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85472" w14:textId="77777777" w:rsidR="001329DD" w:rsidRDefault="001329DD" w:rsidP="00AB24C3">
      <w:pPr>
        <w:spacing w:before="63" w:after="0"/>
        <w:ind w:left="60" w:right="36"/>
        <w:jc w:val="center"/>
        <w:rPr>
          <w:sz w:val="20"/>
          <w:szCs w:val="20"/>
        </w:rPr>
      </w:pPr>
      <w:r>
        <w:rPr>
          <w:rFonts w:ascii="Times New Roman" w:eastAsia="Times New Roman" w:hAnsi="Times New Roman" w:cs="Times New Roman"/>
          <w:color w:val="231F1F"/>
          <w:sz w:val="52"/>
          <w:szCs w:val="52"/>
        </w:rPr>
        <w:t>College</w:t>
      </w:r>
      <w:r>
        <w:rPr>
          <w:rFonts w:ascii="Times New Roman" w:eastAsia="Times New Roman" w:hAnsi="Times New Roman" w:cs="Times New Roman"/>
          <w:color w:val="231F1F"/>
          <w:spacing w:val="55"/>
          <w:sz w:val="52"/>
          <w:szCs w:val="52"/>
        </w:rPr>
        <w:t xml:space="preserve"> </w:t>
      </w:r>
      <w:r>
        <w:rPr>
          <w:rFonts w:ascii="Times New Roman" w:eastAsia="Times New Roman" w:hAnsi="Times New Roman" w:cs="Times New Roman"/>
          <w:color w:val="231F1F"/>
          <w:sz w:val="52"/>
          <w:szCs w:val="52"/>
        </w:rPr>
        <w:t>of</w:t>
      </w:r>
      <w:r>
        <w:rPr>
          <w:rFonts w:ascii="Times New Roman" w:eastAsia="Times New Roman" w:hAnsi="Times New Roman" w:cs="Times New Roman"/>
          <w:color w:val="231F1F"/>
          <w:spacing w:val="-8"/>
          <w:sz w:val="52"/>
          <w:szCs w:val="52"/>
        </w:rPr>
        <w:t xml:space="preserve"> </w:t>
      </w:r>
      <w:r>
        <w:rPr>
          <w:rFonts w:ascii="Times New Roman" w:eastAsia="Times New Roman" w:hAnsi="Times New Roman" w:cs="Times New Roman"/>
          <w:color w:val="231F1F"/>
          <w:sz w:val="52"/>
          <w:szCs w:val="52"/>
        </w:rPr>
        <w:t>Agriculture</w:t>
      </w:r>
      <w:r>
        <w:rPr>
          <w:rFonts w:ascii="Times New Roman" w:eastAsia="Times New Roman" w:hAnsi="Times New Roman" w:cs="Times New Roman"/>
          <w:color w:val="231F1F"/>
          <w:spacing w:val="78"/>
          <w:sz w:val="52"/>
          <w:szCs w:val="52"/>
        </w:rPr>
        <w:t xml:space="preserve"> </w:t>
      </w:r>
      <w:r>
        <w:rPr>
          <w:rFonts w:ascii="Times New Roman" w:eastAsia="Times New Roman" w:hAnsi="Times New Roman" w:cs="Times New Roman"/>
          <w:color w:val="231F1F"/>
          <w:sz w:val="52"/>
          <w:szCs w:val="52"/>
        </w:rPr>
        <w:t>and</w:t>
      </w:r>
      <w:r>
        <w:rPr>
          <w:rFonts w:ascii="Times New Roman" w:eastAsia="Times New Roman" w:hAnsi="Times New Roman" w:cs="Times New Roman"/>
          <w:color w:val="231F1F"/>
          <w:spacing w:val="31"/>
          <w:sz w:val="52"/>
          <w:szCs w:val="52"/>
        </w:rPr>
        <w:t xml:space="preserve"> </w:t>
      </w:r>
      <w:r>
        <w:rPr>
          <w:rFonts w:ascii="Times New Roman" w:eastAsia="Times New Roman" w:hAnsi="Times New Roman" w:cs="Times New Roman"/>
          <w:color w:val="231F1F"/>
          <w:sz w:val="52"/>
          <w:szCs w:val="52"/>
        </w:rPr>
        <w:t>Life</w:t>
      </w:r>
      <w:r>
        <w:rPr>
          <w:rFonts w:ascii="Times New Roman" w:eastAsia="Times New Roman" w:hAnsi="Times New Roman" w:cs="Times New Roman"/>
          <w:color w:val="231F1F"/>
          <w:spacing w:val="31"/>
          <w:sz w:val="52"/>
          <w:szCs w:val="52"/>
        </w:rPr>
        <w:t xml:space="preserve"> </w:t>
      </w:r>
      <w:r>
        <w:rPr>
          <w:rFonts w:ascii="Times New Roman" w:eastAsia="Times New Roman" w:hAnsi="Times New Roman" w:cs="Times New Roman"/>
          <w:color w:val="231F1F"/>
          <w:sz w:val="52"/>
          <w:szCs w:val="52"/>
        </w:rPr>
        <w:t>Sciences</w:t>
      </w:r>
      <w:r>
        <w:rPr>
          <w:rFonts w:ascii="Times New Roman" w:eastAsia="Times New Roman" w:hAnsi="Times New Roman" w:cs="Times New Roman"/>
          <w:color w:val="231F1F"/>
          <w:spacing w:val="64"/>
          <w:sz w:val="52"/>
          <w:szCs w:val="52"/>
        </w:rPr>
        <w:t xml:space="preserve"> </w:t>
      </w:r>
      <w:r>
        <w:rPr>
          <w:rFonts w:ascii="Times New Roman" w:eastAsia="Times New Roman" w:hAnsi="Times New Roman" w:cs="Times New Roman"/>
          <w:color w:val="231F1F"/>
          <w:w w:val="104"/>
          <w:sz w:val="52"/>
          <w:szCs w:val="52"/>
        </w:rPr>
        <w:t>(</w:t>
      </w:r>
      <w:r>
        <w:rPr>
          <w:rFonts w:ascii="Times New Roman" w:eastAsia="Times New Roman" w:hAnsi="Times New Roman" w:cs="Times New Roman"/>
          <w:color w:val="231F1F"/>
          <w:w w:val="103"/>
          <w:sz w:val="52"/>
          <w:szCs w:val="52"/>
        </w:rPr>
        <w:t>CALS</w:t>
      </w:r>
      <w:r>
        <w:rPr>
          <w:rFonts w:ascii="Times New Roman" w:eastAsia="Times New Roman" w:hAnsi="Times New Roman" w:cs="Times New Roman"/>
          <w:color w:val="231F1F"/>
          <w:w w:val="104"/>
          <w:sz w:val="52"/>
          <w:szCs w:val="52"/>
        </w:rPr>
        <w:t xml:space="preserve">) </w:t>
      </w:r>
      <w:r>
        <w:rPr>
          <w:rFonts w:ascii="Times New Roman" w:eastAsia="Times New Roman" w:hAnsi="Times New Roman" w:cs="Times New Roman"/>
          <w:color w:val="231F1F"/>
          <w:sz w:val="52"/>
          <w:szCs w:val="52"/>
        </w:rPr>
        <w:t>Business</w:t>
      </w:r>
      <w:r>
        <w:rPr>
          <w:rFonts w:ascii="Times New Roman" w:eastAsia="Times New Roman" w:hAnsi="Times New Roman" w:cs="Times New Roman"/>
          <w:color w:val="231F1F"/>
          <w:spacing w:val="57"/>
          <w:sz w:val="52"/>
          <w:szCs w:val="52"/>
        </w:rPr>
        <w:t xml:space="preserve"> </w:t>
      </w:r>
      <w:r>
        <w:rPr>
          <w:rFonts w:ascii="Times New Roman" w:eastAsia="Times New Roman" w:hAnsi="Times New Roman" w:cs="Times New Roman"/>
          <w:color w:val="231F1F"/>
          <w:w w:val="103"/>
          <w:sz w:val="52"/>
          <w:szCs w:val="52"/>
        </w:rPr>
        <w:t>Operations</w:t>
      </w:r>
    </w:p>
    <w:p w14:paraId="5D8C968B" w14:textId="77777777" w:rsidR="001329DD" w:rsidRDefault="001329DD" w:rsidP="00AB24C3">
      <w:pPr>
        <w:spacing w:after="0"/>
        <w:rPr>
          <w:sz w:val="20"/>
          <w:szCs w:val="20"/>
        </w:rPr>
      </w:pPr>
    </w:p>
    <w:p w14:paraId="75783985" w14:textId="77777777" w:rsidR="001329DD" w:rsidRDefault="001329DD" w:rsidP="00AB24C3">
      <w:pPr>
        <w:spacing w:after="0"/>
        <w:rPr>
          <w:sz w:val="20"/>
          <w:szCs w:val="20"/>
        </w:rPr>
      </w:pPr>
    </w:p>
    <w:p w14:paraId="20439A28" w14:textId="77777777" w:rsidR="001329DD" w:rsidRDefault="001329DD" w:rsidP="00AB24C3">
      <w:pPr>
        <w:spacing w:after="0"/>
        <w:rPr>
          <w:sz w:val="20"/>
          <w:szCs w:val="20"/>
        </w:rPr>
      </w:pPr>
    </w:p>
    <w:p w14:paraId="5B882CB5" w14:textId="6E0C5A9C" w:rsidR="001329DD" w:rsidRPr="002F2B81" w:rsidRDefault="001329DD" w:rsidP="002F2B81">
      <w:pPr>
        <w:spacing w:after="0"/>
        <w:ind w:left="1623" w:right="1615"/>
        <w:jc w:val="center"/>
        <w:rPr>
          <w:rFonts w:ascii="Times New Roman" w:eastAsia="Times New Roman" w:hAnsi="Times New Roman" w:cs="Times New Roman"/>
          <w:color w:val="231F1F"/>
          <w:sz w:val="44"/>
          <w:szCs w:val="44"/>
        </w:rPr>
      </w:pPr>
      <w:r>
        <w:rPr>
          <w:noProof/>
        </w:rPr>
        <mc:AlternateContent>
          <mc:Choice Requires="wpg">
            <w:drawing>
              <wp:anchor distT="0" distB="0" distL="114300" distR="114300" simplePos="0" relativeHeight="251659264" behindDoc="1" locked="0" layoutInCell="1" allowOverlap="1" wp14:anchorId="438231EA" wp14:editId="74C1C1CF">
                <wp:simplePos x="0" y="0"/>
                <wp:positionH relativeFrom="page">
                  <wp:posOffset>852170</wp:posOffset>
                </wp:positionH>
                <wp:positionV relativeFrom="paragraph">
                  <wp:posOffset>-116205</wp:posOffset>
                </wp:positionV>
                <wp:extent cx="6068695" cy="1270"/>
                <wp:effectExtent l="0" t="19050" r="46355" b="36830"/>
                <wp:wrapNone/>
                <wp:docPr id="21" name="Group 21"/>
                <wp:cNvGraphicFramePr/>
                <a:graphic xmlns:a="http://schemas.openxmlformats.org/drawingml/2006/main">
                  <a:graphicData uri="http://schemas.microsoft.com/office/word/2010/wordprocessingGroup">
                    <wpg:wgp>
                      <wpg:cNvGrpSpPr/>
                      <wpg:grpSpPr bwMode="auto">
                        <a:xfrm>
                          <a:off x="0" y="0"/>
                          <a:ext cx="6068695" cy="1270"/>
                          <a:chOff x="0" y="0"/>
                          <a:chExt cx="9557" cy="2"/>
                        </a:xfrm>
                      </wpg:grpSpPr>
                      <wps:wsp>
                        <wps:cNvPr id="5" name="Freeform 5"/>
                        <wps:cNvSpPr>
                          <a:spLocks/>
                        </wps:cNvSpPr>
                        <wps:spPr bwMode="auto">
                          <a:xfrm>
                            <a:off x="0" y="0"/>
                            <a:ext cx="9557" cy="2"/>
                          </a:xfrm>
                          <a:custGeom>
                            <a:avLst/>
                            <a:gdLst>
                              <a:gd name="T0" fmla="+- 0 1342 1342"/>
                              <a:gd name="T1" fmla="*/ T0 w 9557"/>
                              <a:gd name="T2" fmla="+- 0 10898 1342"/>
                              <a:gd name="T3" fmla="*/ T2 w 9557"/>
                            </a:gdLst>
                            <a:ahLst/>
                            <a:cxnLst>
                              <a:cxn ang="0">
                                <a:pos x="T1" y="0"/>
                              </a:cxn>
                              <a:cxn ang="0">
                                <a:pos x="T3" y="0"/>
                              </a:cxn>
                            </a:cxnLst>
                            <a:rect l="0" t="0" r="r" b="b"/>
                            <a:pathLst>
                              <a:path w="9557">
                                <a:moveTo>
                                  <a:pt x="0" y="0"/>
                                </a:moveTo>
                                <a:lnTo>
                                  <a:pt x="9556" y="0"/>
                                </a:lnTo>
                              </a:path>
                            </a:pathLst>
                          </a:custGeom>
                          <a:noFill/>
                          <a:ln w="53778">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1D640B" id="Group 21" o:spid="_x0000_s1026" style="position:absolute;margin-left:67.1pt;margin-top:-9.15pt;width:477.85pt;height:.1pt;z-index:-251657216;mso-position-horizontal-relative:page" coordsize="9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rqUwMAALsHAAAOAAAAZHJzL2Uyb0RvYy54bWykVduO2zgMfS+w/yDosUXGl3FuxngGg1wG&#10;BbrbAk0/QJHlC9aWXEmJMy3235eUnEyS2QKLaR4UyqTIwyOSuns4tA3ZC21qJTMa3YSUCMlVXssy&#10;o98269GMEmOZzFmjpMjoszD04f6Pd3d9l4pYVarJhSbgRJq07zJaWdulQWB4JVpmblQnJCgLpVtm&#10;YavLINesB+9tE8RhOAl6pfNOKy6Mga9Lr6T3zn9RCG4/F4URljQZBWzWrdqtW1yD+zuWlpp1Vc0H&#10;GOwNKFpWSwh6crVklpGdrl+5amuulVGFveGqDVRR1Fy4HCCbKLzK5kmrXedyKdO+7E40AbVXPL3Z&#10;Lf9r/0WTOs9oHFEiWQt35MIS2AM5fVemYPOku6/dFz18KP2ObPs/VQ4H2M4ql/2h0C2yAHmRgyP5&#10;+USyOFjC4eMknMwm8zElHHRRPB3ugFdwUa8O8Wo1HJuPx1N/JkZcAUt9sAARDoAQLpSReWHK/B5T&#10;XyvWCXcBBlkYmALsnqi1FgJLk4w9Vc4IeUIOTPdJ8b8NYkVUcNxrcGPA5m3s/YoGlvKdsU9COf7Z&#10;/pOxEBnqMQfJCwPoDbRB0TZQ5R9GJCTRbRK7BVNA+6MZlIM3ex+QTUh64kJfGcVHI+8rnM1n/+ns&#10;9miHzuIzZ3CPJ4isOqLmBznABokwnCWhK7BOGayRDYA7VhZ4ACPE/gtbiH1t688MITQMievxoCmB&#10;8bD1nHTMIjIMgSLpM+q4wA+t2ouNcip7Vb0Q5EXbyHMrOD65QOXVcAIDuOo+BUWsZ1cr1bpuGncN&#10;jUQo49vpdObIMaqpc9QiHKPL7aLRZM9g8kXraBGth765MIMJI3PnrRIsXw2yZXXjZYjeOHKhfQcO&#10;sJHdaPs5D+er2WqWjJJ4shol4XI5elwvktFkHU3Hy9vlYrGM/kFoUZJWdZ4LieiOYzZK/l9zDgPf&#10;D8jToL3I4iLZtfu9Tja4hOFYhlyO/y4716rYnX6UbFX+DJ2qlX834J0DoVL6ByU9vBkZNd93TAtK&#10;mo8SRs08ShJ8ZNwmGU9j2OhzzfZcwyQHVxm1FCocxYX1D9Ou03VZQaTIXatUjzBfixob2uHzqIYN&#10;TDsnuRfC5TK8ZvgEne+d1cube/8vAAAA//8DAFBLAwQUAAYACAAAACEA8kJxbuEAAAAMAQAADwAA&#10;AGRycy9kb3ducmV2LnhtbEyPwUrDQBCG74LvsIzgrd2kUUljNqUU9VQEW0G8TbPTJDQ7G7LbJH17&#10;t170+M98/PNNvppMKwbqXWNZQTyPQBCXVjdcKfjcv85SEM4ja2wtk4ILOVgVtzc5ZtqO/EHDzlci&#10;lLDLUEHtfZdJ6cqaDLq57YjD7mh7gz7EvpK6xzGUm1YuouhJGmw4XKixo01N5Wl3NgreRhzXSfwy&#10;bE/HzeV7//j+tY1Jqfu7af0MwtPk/2C46gd1KILTwZ5ZO9GGnDwsAqpgFqcJiCsRpcsliMPvKAZZ&#10;5PL/E8UPAAAA//8DAFBLAQItABQABgAIAAAAIQC2gziS/gAAAOEBAAATAAAAAAAAAAAAAAAAAAAA&#10;AABbQ29udGVudF9UeXBlc10ueG1sUEsBAi0AFAAGAAgAAAAhADj9If/WAAAAlAEAAAsAAAAAAAAA&#10;AAAAAAAALwEAAF9yZWxzLy5yZWxzUEsBAi0AFAAGAAgAAAAhANqQWupTAwAAuwcAAA4AAAAAAAAA&#10;AAAAAAAALgIAAGRycy9lMm9Eb2MueG1sUEsBAi0AFAAGAAgAAAAhAPJCcW7hAAAADAEAAA8AAAAA&#10;AAAAAAAAAAAArQUAAGRycy9kb3ducmV2LnhtbFBLBQYAAAAABAAEAPMAAAC7BgAAAAA=&#10;">
                <v:shape id="Freeform 5" o:spid="_x0000_s1027" style="position:absolute;width:9557;height:2;visibility:visible;mso-wrap-style:square;v-text-anchor:top" coordsize="9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IZwwAAANoAAAAPAAAAZHJzL2Rvd25yZXYueG1sRI9Bi8Iw&#10;FITvgv8hPGEvoqmCi1SjiCDrZQ+rgnp7Ns+22ryUJtXqrzfCgsdhZr5hpvPGFOJGlcstKxj0IxDE&#10;idU5pwp221VvDMJ5ZI2FZVLwIAfzWbs1xVjbO//RbeNTESDsYlSQeV/GUrokI4Oub0vi4J1tZdAH&#10;WaVSV3gPcFPIYRR9S4M5h4UMS1pmlFw3tVFgjamP++7puaVoWP8+fg47d1kr9dVpFhMQnhr/Cf+3&#10;11rBCN5Xwg2QsxcAAAD//wMAUEsBAi0AFAAGAAgAAAAhANvh9svuAAAAhQEAABMAAAAAAAAAAAAA&#10;AAAAAAAAAFtDb250ZW50X1R5cGVzXS54bWxQSwECLQAUAAYACAAAACEAWvQsW78AAAAVAQAACwAA&#10;AAAAAAAAAAAAAAAfAQAAX3JlbHMvLnJlbHNQSwECLQAUAAYACAAAACEAlsPCGcMAAADaAAAADwAA&#10;AAAAAAAAAAAAAAAHAgAAZHJzL2Rvd25yZXYueG1sUEsFBgAAAAADAAMAtwAAAPcCAAAAAA==&#10;" path="m,l9556,e" filled="f" strokecolor="#1f1c1f" strokeweight="1.49383mm">
                  <v:path arrowok="t" o:connecttype="custom" o:connectlocs="0,0;9556,0" o:connectangles="0,0"/>
                </v:shape>
                <w10:wrap anchorx="page"/>
              </v:group>
            </w:pict>
          </mc:Fallback>
        </mc:AlternateContent>
      </w:r>
      <w:r w:rsidR="002F2B81">
        <w:rPr>
          <w:rFonts w:ascii="Times New Roman" w:eastAsia="Times New Roman" w:hAnsi="Times New Roman" w:cs="Times New Roman"/>
          <w:color w:val="231F1F"/>
          <w:sz w:val="44"/>
          <w:szCs w:val="44"/>
        </w:rPr>
        <w:t xml:space="preserve">Federal Excess Personal Property (FEPP) Program </w:t>
      </w:r>
      <w:r w:rsidR="002F2B81">
        <w:rPr>
          <w:rFonts w:ascii="Times New Roman" w:eastAsia="Times New Roman" w:hAnsi="Times New Roman" w:cs="Times New Roman"/>
          <w:color w:val="231F1F"/>
          <w:sz w:val="44"/>
          <w:szCs w:val="44"/>
        </w:rPr>
        <w:br/>
        <w:t>Quick Reference Guide</w:t>
      </w:r>
    </w:p>
    <w:p w14:paraId="1227FFA3" w14:textId="77777777" w:rsidR="001329DD" w:rsidRDefault="001329DD" w:rsidP="00AB24C3">
      <w:pPr>
        <w:spacing w:after="0"/>
        <w:rPr>
          <w:sz w:val="13"/>
          <w:szCs w:val="13"/>
        </w:rPr>
      </w:pPr>
      <w:r>
        <w:rPr>
          <w:noProof/>
        </w:rPr>
        <mc:AlternateContent>
          <mc:Choice Requires="wpg">
            <w:drawing>
              <wp:anchor distT="0" distB="0" distL="114300" distR="114300" simplePos="0" relativeHeight="251660288" behindDoc="1" locked="0" layoutInCell="1" allowOverlap="1" wp14:anchorId="4835204E" wp14:editId="39251EC9">
                <wp:simplePos x="0" y="0"/>
                <wp:positionH relativeFrom="page">
                  <wp:posOffset>847725</wp:posOffset>
                </wp:positionH>
                <wp:positionV relativeFrom="paragraph">
                  <wp:posOffset>22860</wp:posOffset>
                </wp:positionV>
                <wp:extent cx="6068695" cy="45720"/>
                <wp:effectExtent l="0" t="19050" r="46355" b="0"/>
                <wp:wrapNone/>
                <wp:docPr id="19" name="Group 19"/>
                <wp:cNvGraphicFramePr/>
                <a:graphic xmlns:a="http://schemas.openxmlformats.org/drawingml/2006/main">
                  <a:graphicData uri="http://schemas.microsoft.com/office/word/2010/wordprocessingGroup">
                    <wpg:wgp>
                      <wpg:cNvGrpSpPr/>
                      <wpg:grpSpPr bwMode="auto">
                        <a:xfrm>
                          <a:off x="0" y="0"/>
                          <a:ext cx="6068695" cy="45085"/>
                          <a:chOff x="0" y="0"/>
                          <a:chExt cx="9557" cy="2"/>
                        </a:xfrm>
                      </wpg:grpSpPr>
                      <wps:wsp>
                        <wps:cNvPr id="3" name="Freeform 3"/>
                        <wps:cNvSpPr>
                          <a:spLocks/>
                        </wps:cNvSpPr>
                        <wps:spPr bwMode="auto">
                          <a:xfrm>
                            <a:off x="0" y="0"/>
                            <a:ext cx="9557" cy="2"/>
                          </a:xfrm>
                          <a:custGeom>
                            <a:avLst/>
                            <a:gdLst>
                              <a:gd name="T0" fmla="+- 0 1342 1342"/>
                              <a:gd name="T1" fmla="*/ T0 w 9557"/>
                              <a:gd name="T2" fmla="+- 0 10898 1342"/>
                              <a:gd name="T3" fmla="*/ T2 w 9557"/>
                            </a:gdLst>
                            <a:ahLst/>
                            <a:cxnLst>
                              <a:cxn ang="0">
                                <a:pos x="T1" y="0"/>
                              </a:cxn>
                              <a:cxn ang="0">
                                <a:pos x="T3" y="0"/>
                              </a:cxn>
                            </a:cxnLst>
                            <a:rect l="0" t="0" r="r" b="b"/>
                            <a:pathLst>
                              <a:path w="9557">
                                <a:moveTo>
                                  <a:pt x="0" y="0"/>
                                </a:moveTo>
                                <a:lnTo>
                                  <a:pt x="9556" y="0"/>
                                </a:lnTo>
                              </a:path>
                            </a:pathLst>
                          </a:custGeom>
                          <a:noFill/>
                          <a:ln w="53778">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905454" id="Group 19" o:spid="_x0000_s1026" style="position:absolute;margin-left:66.75pt;margin-top:1.8pt;width:477.85pt;height:3.6pt;z-index:-251656192;mso-position-horizontal-relative:page" coordsize="9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18UgMAALwHAAAOAAAAZHJzL2Uyb0RvYy54bWykVduO0zAQfUfiHyw/grpJ2vQWbRehXlZI&#10;3CTKB7iOcxGJHWy36YL4d8bjpNt2QUJLH1w7M545c+bi2zfHuiIHoU2p5IJGNyElQnKVljJf0K/b&#10;zWBGibFMpqxSUizogzD0zd3LF7dtk4ihKlSVCk3AiDRJ2yxoYW2TBIHhhaiZuVGNkCDMlK6ZhaPO&#10;g1SzFqzXVTAMw0nQKp02WnFhDHxdeSG9Q/tZJrj9lGVGWFItKGCzuGpcd24N7m5ZkmvWFCXvYLBn&#10;oKhZKcHpydSKWUb2unxiqi65VkZl9oarOlBZVnKBMUA0UXgVzb1W+wZjyZM2b040AbVXPD3bLP94&#10;+KxJmULu5pRIVkOO0C2BM5DTNnkCOve6+dJ81t2H3J/Irv2gUrjA9lZh9MdM144FiIsckeSHE8ni&#10;aAmHj5NwMpvMx5RwkMXjcDb2SeAFZOrJLV6su3vz8XjqLw3dhYAl3lvgIHaIHF6oI/NIlfk/qr4U&#10;rBGYAeNo6Kga9UxttBCuNsnIc4VKjihHgmneK/7NOKwOFVz3EncwoPM8+v5GA0v43th7oTAB7PDe&#10;WPAMBZnCzm+69G6hD7K6gjJ/PSAhiUbxEBefhjzt1aJe7VVAtiFpCbrujPZKw17J2wpn89kfjQFl&#10;3qczNjwzBnk8QWRFj5ofZQcbdoS5YRJihTXKuBrZAri+tMACKLkQ/6ILvq91/Z3OhYYpcT0fNCUw&#10;H3aek4ZZh8y5cFvSLihy4T7U6iC2CkX2qnrByaO0kudacH1ygcqL4YZzgNV9cuqwnqVWqk1ZVZiG&#10;Sjoo49F0OkNyjKrK1EkdHKPz3bLS5MBg9EWbaBltur65UIMRI1O0VgiWrru9ZWXl9+C9QnKhfzsO&#10;XCfjbPs5D+fr2XoWD+LhZD2Iw9Vq8HazjAeTTTQdr0ar5XIV/XLQojgpyjQV0qHr52wU/1tzdhPf&#10;T8jTpL2I4iLYDf6eBhtcwkCWIZb+H6PDVnXd6UfJTqUP0Kla+YcDHjrYFEr/oKSFR2NBzfc904KS&#10;6p2EUTOP4ti9MniIx9MhHPS5ZHcuYZKDqQW1FCrcbZfWv0z7Rpd5AZ4iTKtUb2HAZqVraMTnUXUH&#10;mHa4wycCY+meM/cGnZ9R6/HRvfsNAAD//wMAUEsDBBQABgAIAAAAIQDpLmor3gAAAAkBAAAPAAAA&#10;ZHJzL2Rvd25yZXYueG1sTI9Ba8JAEIXvhf6HZQq91U0Mio3ZiEjbkxSqheJtzI5JMDsbsmsS/33X&#10;XuxtHu/x5nvZajSN6KlztWUF8SQCQVxYXXOp4Hv//rIA4TyyxsYyKbiSg1X++JBhqu3AX9TvfClC&#10;CbsUFVTet6mUrqjIoJvYljh4J9sZ9EF2pdQdDqHcNHIaRXNpsObwocKWNhUV593FKPgYcFgn8Vu/&#10;PZ8218N+9vmzjUmp56dxvQThafT3MNzwAzrkgeloL6ydaIJOklmIKkjmIG5+tHidgjj+XSDzTP5f&#10;kP8CAAD//wMAUEsBAi0AFAAGAAgAAAAhALaDOJL+AAAA4QEAABMAAAAAAAAAAAAAAAAAAAAAAFtD&#10;b250ZW50X1R5cGVzXS54bWxQSwECLQAUAAYACAAAACEAOP0h/9YAAACUAQAACwAAAAAAAAAAAAAA&#10;AAAvAQAAX3JlbHMvLnJlbHNQSwECLQAUAAYACAAAACEAZN9dfFIDAAC8BwAADgAAAAAAAAAAAAAA&#10;AAAuAgAAZHJzL2Uyb0RvYy54bWxQSwECLQAUAAYACAAAACEA6S5qK94AAAAJAQAADwAAAAAAAAAA&#10;AAAAAACsBQAAZHJzL2Rvd25yZXYueG1sUEsFBgAAAAAEAAQA8wAAALcGAAAAAA==&#10;">
                <v:shape id="Freeform 3" o:spid="_x0000_s1027" style="position:absolute;width:9557;height:2;visibility:visible;mso-wrap-style:square;v-text-anchor:top" coordsize="9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2wwAAANoAAAAPAAAAZHJzL2Rvd25yZXYueG1sRI9Bi8Iw&#10;FITvgv8hPGEvoqkKi1SjiCDrZQ+rgnp7Ns+22ryUJtXqrzfCgsdhZr5hpvPGFOJGlcstKxj0IxDE&#10;idU5pwp221VvDMJ5ZI2FZVLwIAfzWbs1xVjbO//RbeNTESDsYlSQeV/GUrokI4Oub0vi4J1tZdAH&#10;WaVSV3gPcFPIYRR9S4M5h4UMS1pmlFw3tVFgjamP++7puaVoWP8+fg47d1kr9dVpFhMQnhr/Cf+3&#10;11rBCN5Xwg2QsxcAAAD//wMAUEsBAi0AFAAGAAgAAAAhANvh9svuAAAAhQEAABMAAAAAAAAAAAAA&#10;AAAAAAAAAFtDb250ZW50X1R5cGVzXS54bWxQSwECLQAUAAYACAAAACEAWvQsW78AAAAVAQAACwAA&#10;AAAAAAAAAAAAAAAfAQAAX3JlbHMvLnJlbHNQSwECLQAUAAYACAAAACEAdmb/9sMAAADaAAAADwAA&#10;AAAAAAAAAAAAAAAHAgAAZHJzL2Rvd25yZXYueG1sUEsFBgAAAAADAAMAtwAAAPcCAAAAAA==&#10;" path="m,l9556,e" filled="f" strokecolor="#1f1c1f" strokeweight="1.49383mm">
                  <v:path arrowok="t" o:connecttype="custom" o:connectlocs="0,0;9556,0" o:connectangles="0,0"/>
                </v:shape>
                <w10:wrap anchorx="page"/>
              </v:group>
            </w:pict>
          </mc:Fallback>
        </mc:AlternateContent>
      </w:r>
    </w:p>
    <w:p w14:paraId="2386C890" w14:textId="77777777" w:rsidR="001329DD" w:rsidRDefault="001329DD" w:rsidP="00AB24C3">
      <w:pPr>
        <w:spacing w:after="0"/>
        <w:rPr>
          <w:sz w:val="20"/>
          <w:szCs w:val="20"/>
        </w:rPr>
      </w:pPr>
    </w:p>
    <w:p w14:paraId="04C90692" w14:textId="213A072C" w:rsidR="00DE0058" w:rsidRPr="002F2B81" w:rsidRDefault="002F2B81" w:rsidP="002F2B81">
      <w:pPr>
        <w:spacing w:after="0"/>
        <w:jc w:val="center"/>
        <w:rPr>
          <w:rFonts w:ascii="Times New Roman" w:hAnsi="Times New Roman" w:cs="Times New Roman"/>
          <w:sz w:val="24"/>
          <w:szCs w:val="24"/>
        </w:rPr>
      </w:pPr>
      <w:r>
        <w:rPr>
          <w:rFonts w:ascii="Times New Roman" w:hAnsi="Times New Roman" w:cs="Times New Roman"/>
          <w:sz w:val="24"/>
          <w:szCs w:val="24"/>
        </w:rPr>
        <w:t>(</w:t>
      </w:r>
      <w:r w:rsidRPr="002F2B81">
        <w:rPr>
          <w:rFonts w:ascii="Times New Roman" w:hAnsi="Times New Roman" w:cs="Times New Roman"/>
          <w:sz w:val="24"/>
          <w:szCs w:val="24"/>
        </w:rPr>
        <w:t>Updated November 2018</w:t>
      </w:r>
      <w:r>
        <w:rPr>
          <w:rFonts w:ascii="Times New Roman" w:hAnsi="Times New Roman" w:cs="Times New Roman"/>
          <w:sz w:val="24"/>
          <w:szCs w:val="24"/>
        </w:rPr>
        <w:t>)</w:t>
      </w:r>
    </w:p>
    <w:p w14:paraId="2F0DC2BE" w14:textId="77777777" w:rsidR="00DE0058" w:rsidRDefault="00DE0058" w:rsidP="00AB24C3">
      <w:pPr>
        <w:spacing w:after="0"/>
        <w:rPr>
          <w:sz w:val="20"/>
          <w:szCs w:val="20"/>
        </w:rPr>
      </w:pPr>
    </w:p>
    <w:p w14:paraId="3DF4B33D" w14:textId="77777777" w:rsidR="00DE0058" w:rsidRDefault="00DE0058" w:rsidP="00AB24C3">
      <w:pPr>
        <w:spacing w:after="0"/>
        <w:rPr>
          <w:sz w:val="20"/>
          <w:szCs w:val="20"/>
        </w:rPr>
      </w:pPr>
    </w:p>
    <w:p w14:paraId="6F8CF82F" w14:textId="2E3ABB52" w:rsidR="001329DD" w:rsidRDefault="009900F6" w:rsidP="009900F6">
      <w:pPr>
        <w:spacing w:after="0"/>
        <w:ind w:firstLine="720"/>
        <w:jc w:val="center"/>
        <w:rPr>
          <w:sz w:val="20"/>
          <w:szCs w:val="20"/>
        </w:rPr>
      </w:pPr>
      <w:r>
        <w:rPr>
          <w:noProof/>
          <w:sz w:val="20"/>
          <w:szCs w:val="20"/>
        </w:rPr>
        <w:drawing>
          <wp:inline distT="0" distB="0" distL="0" distR="0" wp14:anchorId="1E310AC3" wp14:editId="4E483B86">
            <wp:extent cx="5543807" cy="3508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PP image.jpg"/>
                    <pic:cNvPicPr/>
                  </pic:nvPicPr>
                  <pic:blipFill rotWithShape="1">
                    <a:blip r:embed="rId8">
                      <a:extLst>
                        <a:ext uri="{28A0092B-C50C-407E-A947-70E740481C1C}">
                          <a14:useLocalDpi xmlns:a14="http://schemas.microsoft.com/office/drawing/2010/main" val="0"/>
                        </a:ext>
                      </a:extLst>
                    </a:blip>
                    <a:srcRect l="2325" r="8766"/>
                    <a:stretch/>
                  </pic:blipFill>
                  <pic:spPr bwMode="auto">
                    <a:xfrm>
                      <a:off x="0" y="0"/>
                      <a:ext cx="5551321" cy="3513500"/>
                    </a:xfrm>
                    <a:prstGeom prst="rect">
                      <a:avLst/>
                    </a:prstGeom>
                    <a:ln>
                      <a:noFill/>
                    </a:ln>
                    <a:extLst>
                      <a:ext uri="{53640926-AAD7-44D8-BBD7-CCE9431645EC}">
                        <a14:shadowObscured xmlns:a14="http://schemas.microsoft.com/office/drawing/2010/main"/>
                      </a:ext>
                    </a:extLst>
                  </pic:spPr>
                </pic:pic>
              </a:graphicData>
            </a:graphic>
          </wp:inline>
        </w:drawing>
      </w:r>
    </w:p>
    <w:p w14:paraId="0E1A18CA" w14:textId="505D26E4" w:rsidR="00AB1E91" w:rsidRDefault="00AB1E91">
      <w:pPr>
        <w:rPr>
          <w:sz w:val="20"/>
          <w:szCs w:val="20"/>
        </w:rPr>
      </w:pPr>
      <w:r>
        <w:rPr>
          <w:sz w:val="20"/>
          <w:szCs w:val="20"/>
        </w:rPr>
        <w:br w:type="page"/>
      </w:r>
    </w:p>
    <w:p w14:paraId="4F6CB3AD" w14:textId="22F60EA0" w:rsidR="00BD4DFF" w:rsidRPr="00BD4DFF" w:rsidRDefault="00BD4DFF" w:rsidP="00BD4DFF">
      <w:pPr>
        <w:spacing w:after="0"/>
        <w:jc w:val="center"/>
        <w:rPr>
          <w:rFonts w:ascii="Times New Roman" w:hAnsi="Times New Roman" w:cs="Times New Roman"/>
          <w:sz w:val="32"/>
          <w:szCs w:val="32"/>
        </w:rPr>
      </w:pPr>
      <w:r w:rsidRPr="00BD4DFF">
        <w:rPr>
          <w:rFonts w:ascii="Times New Roman" w:hAnsi="Times New Roman" w:cs="Times New Roman"/>
          <w:sz w:val="32"/>
          <w:szCs w:val="32"/>
        </w:rPr>
        <w:lastRenderedPageBreak/>
        <w:t>What is the FEPP program and why is it important to CALS?</w:t>
      </w:r>
    </w:p>
    <w:p w14:paraId="549BD0DD" w14:textId="77777777" w:rsidR="00BD4DFF" w:rsidRPr="00BD4DFF" w:rsidRDefault="00BD4DFF" w:rsidP="00BD4DFF">
      <w:pPr>
        <w:spacing w:after="0"/>
        <w:rPr>
          <w:rFonts w:ascii="Times New Roman" w:hAnsi="Times New Roman" w:cs="Times New Roman"/>
          <w:sz w:val="32"/>
          <w:szCs w:val="32"/>
        </w:rPr>
      </w:pPr>
    </w:p>
    <w:p w14:paraId="20A9EADF" w14:textId="5043ADBB" w:rsidR="00DE0058" w:rsidRPr="00BD4DFF" w:rsidRDefault="00AB1E91" w:rsidP="00AB1E91">
      <w:pPr>
        <w:spacing w:after="0"/>
        <w:rPr>
          <w:rFonts w:ascii="Times New Roman" w:hAnsi="Times New Roman" w:cs="Times New Roman"/>
          <w:b/>
          <w:color w:val="2E74B5" w:themeColor="accent1" w:themeShade="BF"/>
          <w:sz w:val="24"/>
          <w:szCs w:val="20"/>
        </w:rPr>
      </w:pPr>
      <w:r w:rsidRPr="00BD4DFF">
        <w:rPr>
          <w:rFonts w:ascii="Times New Roman" w:hAnsi="Times New Roman" w:cs="Times New Roman"/>
          <w:b/>
          <w:color w:val="2E74B5" w:themeColor="accent1" w:themeShade="BF"/>
          <w:sz w:val="24"/>
          <w:szCs w:val="20"/>
        </w:rPr>
        <w:t>Federal Excess Personal Property (FEPP) Program</w:t>
      </w:r>
    </w:p>
    <w:p w14:paraId="63342955" w14:textId="72CDE5C1" w:rsidR="00AB1E91" w:rsidRDefault="00AB1E91" w:rsidP="00AB1E91">
      <w:pPr>
        <w:spacing w:after="0"/>
        <w:rPr>
          <w:rFonts w:ascii="Times New Roman" w:hAnsi="Times New Roman" w:cs="Times New Roman"/>
          <w:sz w:val="24"/>
          <w:szCs w:val="20"/>
        </w:rPr>
      </w:pPr>
      <w:r>
        <w:rPr>
          <w:rFonts w:ascii="Times New Roman" w:hAnsi="Times New Roman" w:cs="Times New Roman"/>
          <w:sz w:val="24"/>
          <w:szCs w:val="20"/>
        </w:rPr>
        <w:t xml:space="preserve">The FEPP program makes use of excess federal property. This property </w:t>
      </w:r>
      <w:r w:rsidR="002D66E5">
        <w:rPr>
          <w:rFonts w:ascii="Times New Roman" w:hAnsi="Times New Roman" w:cs="Times New Roman"/>
          <w:sz w:val="24"/>
          <w:szCs w:val="20"/>
        </w:rPr>
        <w:t xml:space="preserve">is acquired through USDA and is only </w:t>
      </w:r>
      <w:r>
        <w:rPr>
          <w:rFonts w:ascii="Times New Roman" w:hAnsi="Times New Roman" w:cs="Times New Roman"/>
          <w:sz w:val="24"/>
          <w:szCs w:val="20"/>
        </w:rPr>
        <w:t>on-loan</w:t>
      </w:r>
      <w:r w:rsidR="00F64DEA">
        <w:rPr>
          <w:rFonts w:ascii="Times New Roman" w:hAnsi="Times New Roman" w:cs="Times New Roman"/>
          <w:sz w:val="24"/>
          <w:szCs w:val="20"/>
        </w:rPr>
        <w:t xml:space="preserve">. </w:t>
      </w:r>
      <w:r w:rsidR="002D66E5">
        <w:rPr>
          <w:rFonts w:ascii="Times New Roman" w:hAnsi="Times New Roman" w:cs="Times New Roman"/>
          <w:sz w:val="24"/>
          <w:szCs w:val="20"/>
        </w:rPr>
        <w:t>When the property is no longer needed, the program must report</w:t>
      </w:r>
      <w:r w:rsidR="00F64DEA">
        <w:rPr>
          <w:rFonts w:ascii="Times New Roman" w:hAnsi="Times New Roman" w:cs="Times New Roman"/>
          <w:sz w:val="24"/>
          <w:szCs w:val="20"/>
        </w:rPr>
        <w:t xml:space="preserve"> it back to USDA for disposal.</w:t>
      </w:r>
    </w:p>
    <w:p w14:paraId="14E26223" w14:textId="1D5A26FF" w:rsidR="00AB1E91" w:rsidRDefault="00AB1E91" w:rsidP="00AB1E91">
      <w:pPr>
        <w:spacing w:after="0"/>
        <w:rPr>
          <w:rFonts w:ascii="Times New Roman" w:hAnsi="Times New Roman" w:cs="Times New Roman"/>
          <w:sz w:val="24"/>
          <w:szCs w:val="20"/>
        </w:rPr>
      </w:pPr>
    </w:p>
    <w:p w14:paraId="2696D782" w14:textId="1B046B8E" w:rsidR="00AB1E91" w:rsidRDefault="00AB1E91" w:rsidP="00AB1E91">
      <w:pPr>
        <w:spacing w:after="0"/>
        <w:rPr>
          <w:rFonts w:ascii="Times New Roman" w:hAnsi="Times New Roman" w:cs="Times New Roman"/>
          <w:sz w:val="24"/>
          <w:szCs w:val="20"/>
        </w:rPr>
      </w:pPr>
      <w:r>
        <w:rPr>
          <w:rFonts w:ascii="Times New Roman" w:hAnsi="Times New Roman" w:cs="Times New Roman"/>
          <w:sz w:val="24"/>
          <w:szCs w:val="20"/>
        </w:rPr>
        <w:t>The FEPP program allows CALS to save costs on equipment needed for agricultural research or extension programs</w:t>
      </w:r>
      <w:r w:rsidRPr="00A4076C">
        <w:rPr>
          <w:rFonts w:ascii="Times New Roman" w:hAnsi="Times New Roman" w:cs="Times New Roman"/>
          <w:sz w:val="24"/>
          <w:szCs w:val="20"/>
        </w:rPr>
        <w:t>. The use of FEPP property also allows CALS to make general enhancements or improvements</w:t>
      </w:r>
      <w:r w:rsidR="00BD4DFF" w:rsidRPr="00A4076C">
        <w:rPr>
          <w:rFonts w:ascii="Times New Roman" w:hAnsi="Times New Roman" w:cs="Times New Roman"/>
          <w:sz w:val="24"/>
          <w:szCs w:val="20"/>
        </w:rPr>
        <w:t xml:space="preserve"> </w:t>
      </w:r>
      <w:r w:rsidR="00A4076C">
        <w:rPr>
          <w:rFonts w:ascii="Times New Roman" w:hAnsi="Times New Roman" w:cs="Times New Roman"/>
          <w:sz w:val="24"/>
          <w:szCs w:val="20"/>
        </w:rPr>
        <w:t>in line with</w:t>
      </w:r>
      <w:r w:rsidR="008E0DCD" w:rsidRPr="00A4076C">
        <w:rPr>
          <w:rFonts w:ascii="Times New Roman" w:hAnsi="Times New Roman" w:cs="Times New Roman"/>
          <w:sz w:val="24"/>
          <w:szCs w:val="20"/>
        </w:rPr>
        <w:t xml:space="preserve"> </w:t>
      </w:r>
      <w:r w:rsidR="00BD4DFF" w:rsidRPr="00A4076C">
        <w:rPr>
          <w:rFonts w:ascii="Times New Roman" w:hAnsi="Times New Roman" w:cs="Times New Roman"/>
          <w:sz w:val="24"/>
          <w:szCs w:val="20"/>
        </w:rPr>
        <w:t>the College’s mission.</w:t>
      </w:r>
    </w:p>
    <w:p w14:paraId="139EDEB6" w14:textId="19E9E032" w:rsidR="00CE54AD" w:rsidRDefault="00CE54AD" w:rsidP="00AB1E91">
      <w:pPr>
        <w:spacing w:after="0"/>
        <w:rPr>
          <w:rFonts w:ascii="Times New Roman" w:hAnsi="Times New Roman" w:cs="Times New Roman"/>
          <w:sz w:val="24"/>
          <w:szCs w:val="20"/>
        </w:rPr>
      </w:pPr>
    </w:p>
    <w:p w14:paraId="3C4A8B92" w14:textId="57E5F961" w:rsidR="00CE54AD" w:rsidRDefault="00CE54AD" w:rsidP="00AB1E91">
      <w:pPr>
        <w:spacing w:after="0"/>
        <w:rPr>
          <w:rFonts w:ascii="Times New Roman" w:hAnsi="Times New Roman" w:cs="Times New Roman"/>
          <w:sz w:val="24"/>
          <w:szCs w:val="20"/>
        </w:rPr>
      </w:pPr>
      <w:r>
        <w:rPr>
          <w:rFonts w:ascii="Times New Roman" w:hAnsi="Times New Roman" w:cs="Times New Roman"/>
          <w:sz w:val="24"/>
          <w:szCs w:val="20"/>
        </w:rPr>
        <w:t xml:space="preserve">CALS Business Operations has developed a </w:t>
      </w:r>
      <w:hyperlink r:id="rId9" w:history="1">
        <w:r w:rsidRPr="00CE54AD">
          <w:rPr>
            <w:rStyle w:val="Hyperlink"/>
            <w:rFonts w:ascii="Times New Roman" w:hAnsi="Times New Roman" w:cs="Times New Roman"/>
            <w:sz w:val="24"/>
            <w:szCs w:val="20"/>
          </w:rPr>
          <w:t>FEPP Program Standard Operating Procedures</w:t>
        </w:r>
      </w:hyperlink>
      <w:r>
        <w:rPr>
          <w:rFonts w:ascii="Times New Roman" w:hAnsi="Times New Roman" w:cs="Times New Roman"/>
          <w:sz w:val="24"/>
          <w:szCs w:val="20"/>
        </w:rPr>
        <w:t xml:space="preserve"> document detailing the roles and responsibilities of CALS employees associated with the FEPP program. CALS employees with a role in the FEPP program are responsible for reviewing the document and understanding their responsibilities. </w:t>
      </w:r>
    </w:p>
    <w:p w14:paraId="56F7A871" w14:textId="7E875AC6" w:rsidR="00AB1E91" w:rsidRDefault="00AB1E91" w:rsidP="00AB1E91">
      <w:pPr>
        <w:spacing w:after="0"/>
        <w:rPr>
          <w:rFonts w:ascii="Times New Roman" w:hAnsi="Times New Roman" w:cs="Times New Roman"/>
          <w:sz w:val="24"/>
          <w:szCs w:val="20"/>
        </w:rPr>
      </w:pPr>
    </w:p>
    <w:p w14:paraId="6E057AE3" w14:textId="77777777" w:rsidR="00B7249D" w:rsidRPr="00BD4DFF" w:rsidRDefault="00B7249D" w:rsidP="00B7249D">
      <w:pPr>
        <w:spacing w:after="0"/>
        <w:rPr>
          <w:rFonts w:ascii="Times New Roman" w:hAnsi="Times New Roman" w:cs="Times New Roman"/>
          <w:b/>
          <w:color w:val="2E74B5" w:themeColor="accent1" w:themeShade="BF"/>
          <w:sz w:val="24"/>
          <w:szCs w:val="20"/>
        </w:rPr>
      </w:pPr>
      <w:r w:rsidRPr="00BD4DFF">
        <w:rPr>
          <w:rFonts w:ascii="Times New Roman" w:hAnsi="Times New Roman" w:cs="Times New Roman"/>
          <w:b/>
          <w:color w:val="2E74B5" w:themeColor="accent1" w:themeShade="BF"/>
          <w:sz w:val="24"/>
          <w:szCs w:val="20"/>
        </w:rPr>
        <w:t>Eligibility</w:t>
      </w:r>
    </w:p>
    <w:p w14:paraId="634853F8" w14:textId="5206F934" w:rsidR="00B7249D" w:rsidRPr="00AB1E91" w:rsidRDefault="00B7249D" w:rsidP="00B7249D">
      <w:pPr>
        <w:spacing w:after="0"/>
        <w:rPr>
          <w:rFonts w:ascii="Times New Roman" w:hAnsi="Times New Roman" w:cs="Times New Roman"/>
          <w:sz w:val="24"/>
          <w:szCs w:val="20"/>
        </w:rPr>
      </w:pPr>
      <w:r>
        <w:rPr>
          <w:rFonts w:ascii="Times New Roman" w:hAnsi="Times New Roman" w:cs="Times New Roman"/>
          <w:sz w:val="24"/>
          <w:szCs w:val="20"/>
        </w:rPr>
        <w:t>The College of Agriculture and Life Sciences at NCSU is eligible for this program due its agricultural research and extension program</w:t>
      </w:r>
      <w:r w:rsidR="008E03D9">
        <w:rPr>
          <w:rFonts w:ascii="Times New Roman" w:hAnsi="Times New Roman" w:cs="Times New Roman"/>
          <w:sz w:val="24"/>
          <w:szCs w:val="20"/>
        </w:rPr>
        <w:t>s</w:t>
      </w:r>
      <w:r>
        <w:rPr>
          <w:rFonts w:ascii="Times New Roman" w:hAnsi="Times New Roman" w:cs="Times New Roman"/>
          <w:sz w:val="24"/>
          <w:szCs w:val="20"/>
        </w:rPr>
        <w:t>.</w:t>
      </w:r>
    </w:p>
    <w:p w14:paraId="40E0CC89" w14:textId="77777777" w:rsidR="00B7249D" w:rsidRDefault="00B7249D" w:rsidP="00AB1E91">
      <w:pPr>
        <w:spacing w:after="0"/>
        <w:rPr>
          <w:rFonts w:ascii="Times New Roman" w:hAnsi="Times New Roman" w:cs="Times New Roman"/>
          <w:b/>
          <w:sz w:val="24"/>
          <w:szCs w:val="20"/>
        </w:rPr>
      </w:pPr>
    </w:p>
    <w:p w14:paraId="29B26327" w14:textId="4185B0EA" w:rsidR="00AB1E91" w:rsidRPr="00BD4DFF" w:rsidRDefault="00AB1E91" w:rsidP="00AB1E91">
      <w:pPr>
        <w:spacing w:after="0"/>
        <w:rPr>
          <w:rFonts w:ascii="Times New Roman" w:hAnsi="Times New Roman" w:cs="Times New Roman"/>
          <w:b/>
          <w:color w:val="2E74B5" w:themeColor="accent1" w:themeShade="BF"/>
          <w:sz w:val="24"/>
          <w:szCs w:val="20"/>
        </w:rPr>
      </w:pPr>
      <w:r w:rsidRPr="00BD4DFF">
        <w:rPr>
          <w:rFonts w:ascii="Times New Roman" w:hAnsi="Times New Roman" w:cs="Times New Roman"/>
          <w:b/>
          <w:color w:val="2E74B5" w:themeColor="accent1" w:themeShade="BF"/>
          <w:sz w:val="24"/>
          <w:szCs w:val="20"/>
        </w:rPr>
        <w:t>Program Roles</w:t>
      </w:r>
    </w:p>
    <w:p w14:paraId="4E54CBF6" w14:textId="3C34EA38" w:rsidR="00B7249D" w:rsidRDefault="00AB1E91" w:rsidP="00AB1E91">
      <w:pPr>
        <w:pStyle w:val="content"/>
        <w:shd w:val="clear" w:color="auto" w:fill="FFFFFF"/>
        <w:spacing w:before="0" w:beforeAutospacing="0" w:after="225" w:afterAutospacing="0"/>
        <w:rPr>
          <w:color w:val="252525"/>
        </w:rPr>
      </w:pPr>
      <w:r w:rsidRPr="00AB1E91">
        <w:rPr>
          <w:rStyle w:val="Emphasis"/>
          <w:i w:val="0"/>
          <w:color w:val="252525"/>
        </w:rPr>
        <w:t>Property Custodian</w:t>
      </w:r>
      <w:r w:rsidRPr="00AB1E91">
        <w:rPr>
          <w:i/>
          <w:color w:val="252525"/>
        </w:rPr>
        <w:t> </w:t>
      </w:r>
      <w:r w:rsidRPr="00AB1E91">
        <w:rPr>
          <w:color w:val="252525"/>
        </w:rPr>
        <w:t>(PC)</w:t>
      </w:r>
      <w:r w:rsidR="00B7249D">
        <w:rPr>
          <w:color w:val="252525"/>
        </w:rPr>
        <w:t>:</w:t>
      </w:r>
      <w:r w:rsidRPr="00AB1E91">
        <w:rPr>
          <w:color w:val="252525"/>
        </w:rPr>
        <w:t xml:space="preserve"> </w:t>
      </w:r>
      <w:r>
        <w:rPr>
          <w:color w:val="252525"/>
        </w:rPr>
        <w:t>Oversees the use of FEPP property within their departments/stations</w:t>
      </w:r>
      <w:r w:rsidR="00D45CB2">
        <w:rPr>
          <w:color w:val="252525"/>
        </w:rPr>
        <w:t>.</w:t>
      </w:r>
    </w:p>
    <w:p w14:paraId="557200B2" w14:textId="42C8A493" w:rsidR="00B7249D" w:rsidRDefault="00B7249D" w:rsidP="00AB1E91">
      <w:pPr>
        <w:pStyle w:val="content"/>
        <w:shd w:val="clear" w:color="auto" w:fill="FFFFFF"/>
        <w:spacing w:before="0" w:beforeAutospacing="0" w:after="225" w:afterAutospacing="0"/>
        <w:rPr>
          <w:color w:val="252525"/>
        </w:rPr>
      </w:pPr>
      <w:r>
        <w:rPr>
          <w:color w:val="252525"/>
        </w:rPr>
        <w:t>FEPP Screener: A designated employee who screens available excess property for use</w:t>
      </w:r>
      <w:r w:rsidR="00D45CB2">
        <w:rPr>
          <w:color w:val="252525"/>
        </w:rPr>
        <w:t>.</w:t>
      </w:r>
      <w:r w:rsidR="00AB1E91">
        <w:rPr>
          <w:color w:val="252525"/>
        </w:rPr>
        <w:t xml:space="preserve"> </w:t>
      </w:r>
    </w:p>
    <w:p w14:paraId="1DBF6C3C" w14:textId="0787256B" w:rsidR="00B7249D" w:rsidRDefault="00AB1E91" w:rsidP="00AB1E91">
      <w:pPr>
        <w:pStyle w:val="content"/>
        <w:shd w:val="clear" w:color="auto" w:fill="FFFFFF"/>
        <w:spacing w:before="0" w:beforeAutospacing="0" w:after="225" w:afterAutospacing="0"/>
        <w:rPr>
          <w:color w:val="252525"/>
        </w:rPr>
      </w:pPr>
      <w:r>
        <w:rPr>
          <w:color w:val="252525"/>
        </w:rPr>
        <w:t>FEPP Administrato</w:t>
      </w:r>
      <w:r w:rsidR="00B7249D">
        <w:rPr>
          <w:color w:val="252525"/>
        </w:rPr>
        <w:t xml:space="preserve">r: </w:t>
      </w:r>
      <w:r>
        <w:rPr>
          <w:color w:val="252525"/>
        </w:rPr>
        <w:t>A</w:t>
      </w:r>
      <w:r w:rsidR="00B7249D">
        <w:rPr>
          <w:color w:val="252525"/>
        </w:rPr>
        <w:t xml:space="preserve"> </w:t>
      </w:r>
      <w:r>
        <w:rPr>
          <w:color w:val="252525"/>
        </w:rPr>
        <w:t>delegated role that oversees the day-to-day operations of the FEPP program in CALS</w:t>
      </w:r>
      <w:r w:rsidR="00D45CB2">
        <w:rPr>
          <w:color w:val="252525"/>
        </w:rPr>
        <w:t>.</w:t>
      </w:r>
      <w:r>
        <w:rPr>
          <w:color w:val="252525"/>
        </w:rPr>
        <w:t xml:space="preserve"> </w:t>
      </w:r>
    </w:p>
    <w:p w14:paraId="7720BCA5" w14:textId="495A037B" w:rsidR="00DE6205" w:rsidRPr="00DE6205" w:rsidRDefault="00DE6205" w:rsidP="00DE6205">
      <w:pPr>
        <w:pStyle w:val="content"/>
        <w:numPr>
          <w:ilvl w:val="0"/>
          <w:numId w:val="25"/>
        </w:numPr>
        <w:shd w:val="clear" w:color="auto" w:fill="FFFFFF"/>
        <w:spacing w:before="0" w:beforeAutospacing="0" w:after="225" w:afterAutospacing="0"/>
        <w:rPr>
          <w:i/>
        </w:rPr>
      </w:pPr>
      <w:r>
        <w:rPr>
          <w:color w:val="252525"/>
        </w:rPr>
        <w:t xml:space="preserve">The FEPP Administrator is Carolyn Richardson, the primary point of contact for the FEPP program. Please contact her at </w:t>
      </w:r>
      <w:hyperlink r:id="rId10" w:history="1">
        <w:r w:rsidRPr="00DE6205">
          <w:rPr>
            <w:rStyle w:val="Hyperlink"/>
            <w:szCs w:val="19"/>
            <w:shd w:val="clear" w:color="auto" w:fill="FFFFFF"/>
          </w:rPr>
          <w:t>cmrichar@ncsu.edu</w:t>
        </w:r>
      </w:hyperlink>
      <w:r>
        <w:rPr>
          <w:color w:val="555555"/>
          <w:szCs w:val="19"/>
          <w:shd w:val="clear" w:color="auto" w:fill="FFFFFF"/>
        </w:rPr>
        <w:t xml:space="preserve"> </w:t>
      </w:r>
      <w:r w:rsidRPr="00DE6205">
        <w:rPr>
          <w:szCs w:val="19"/>
          <w:shd w:val="clear" w:color="auto" w:fill="FFFFFF"/>
        </w:rPr>
        <w:t>for any FEPP program related questions or concerns.</w:t>
      </w:r>
    </w:p>
    <w:p w14:paraId="69544D57" w14:textId="4256AAF5" w:rsidR="00B7249D" w:rsidRDefault="00AB1E91" w:rsidP="00AB1E91">
      <w:pPr>
        <w:pStyle w:val="content"/>
        <w:shd w:val="clear" w:color="auto" w:fill="FFFFFF"/>
        <w:spacing w:before="0" w:beforeAutospacing="0" w:after="225" w:afterAutospacing="0"/>
        <w:rPr>
          <w:color w:val="252525"/>
        </w:rPr>
      </w:pPr>
      <w:r w:rsidRPr="00AB1E91">
        <w:rPr>
          <w:rStyle w:val="Emphasis"/>
          <w:i w:val="0"/>
          <w:color w:val="252525"/>
        </w:rPr>
        <w:t>Accountable Property Officer</w:t>
      </w:r>
      <w:r w:rsidRPr="00AB1E91">
        <w:rPr>
          <w:i/>
          <w:color w:val="252525"/>
        </w:rPr>
        <w:t> </w:t>
      </w:r>
      <w:r w:rsidRPr="00AB1E91">
        <w:rPr>
          <w:color w:val="252525"/>
        </w:rPr>
        <w:t>(APO)</w:t>
      </w:r>
      <w:r w:rsidR="00B7249D">
        <w:rPr>
          <w:color w:val="252525"/>
        </w:rPr>
        <w:t>:</w:t>
      </w:r>
      <w:r w:rsidRPr="00AB1E91">
        <w:rPr>
          <w:color w:val="252525"/>
        </w:rPr>
        <w:t xml:space="preserve"> </w:t>
      </w:r>
      <w:r w:rsidR="00B7249D">
        <w:rPr>
          <w:color w:val="252525"/>
        </w:rPr>
        <w:t>Carries out the policies and procedures for the personal property assigned to the FEPP program</w:t>
      </w:r>
      <w:r w:rsidR="00D45CB2">
        <w:rPr>
          <w:color w:val="252525"/>
        </w:rPr>
        <w:t>.</w:t>
      </w:r>
    </w:p>
    <w:p w14:paraId="46B25966" w14:textId="427A8DB4" w:rsidR="00AB1E91" w:rsidRDefault="00B7249D" w:rsidP="00AB1E91">
      <w:pPr>
        <w:pStyle w:val="content"/>
        <w:shd w:val="clear" w:color="auto" w:fill="FFFFFF"/>
        <w:spacing w:before="0" w:beforeAutospacing="0" w:after="225" w:afterAutospacing="0"/>
        <w:rPr>
          <w:color w:val="252525"/>
        </w:rPr>
      </w:pPr>
      <w:r>
        <w:rPr>
          <w:rStyle w:val="Emphasis"/>
          <w:i w:val="0"/>
          <w:color w:val="252525"/>
        </w:rPr>
        <w:t>FEPP</w:t>
      </w:r>
      <w:r w:rsidR="00AB1E91" w:rsidRPr="00AB1E91">
        <w:rPr>
          <w:rStyle w:val="Emphasis"/>
          <w:i w:val="0"/>
          <w:color w:val="252525"/>
        </w:rPr>
        <w:t xml:space="preserve"> Coordinator</w:t>
      </w:r>
      <w:r w:rsidR="00AB1E91" w:rsidRPr="00AB1E91">
        <w:rPr>
          <w:i/>
          <w:color w:val="252525"/>
        </w:rPr>
        <w:t> </w:t>
      </w:r>
      <w:r>
        <w:rPr>
          <w:color w:val="252525"/>
        </w:rPr>
        <w:t xml:space="preserve">(FC): </w:t>
      </w:r>
      <w:r w:rsidR="00D45CB2">
        <w:rPr>
          <w:color w:val="252525"/>
        </w:rPr>
        <w:t>A representative from USDA/ARS who provides oversight of FEPP programs and holds CALS accountable for the loaned property.</w:t>
      </w:r>
    </w:p>
    <w:p w14:paraId="36AC3DCB" w14:textId="77777777" w:rsidR="002B2A0D" w:rsidRDefault="002B2A0D">
      <w:pPr>
        <w:rPr>
          <w:rFonts w:ascii="Times New Roman" w:eastAsia="Times New Roman" w:hAnsi="Times New Roman" w:cs="Times New Roman"/>
          <w:b/>
          <w:color w:val="2E74B5" w:themeColor="accent1" w:themeShade="BF"/>
          <w:sz w:val="24"/>
          <w:szCs w:val="24"/>
        </w:rPr>
      </w:pPr>
      <w:r>
        <w:rPr>
          <w:b/>
          <w:color w:val="2E74B5" w:themeColor="accent1" w:themeShade="BF"/>
        </w:rPr>
        <w:br w:type="page"/>
      </w:r>
    </w:p>
    <w:p w14:paraId="25E22D47" w14:textId="3DA67A3D" w:rsidR="00B7249D" w:rsidRPr="008E0DCD" w:rsidRDefault="00BD4DFF" w:rsidP="00B7249D">
      <w:pPr>
        <w:pStyle w:val="NormalWeb"/>
        <w:shd w:val="clear" w:color="auto" w:fill="FFFFFF"/>
        <w:spacing w:before="0" w:beforeAutospacing="0" w:after="225" w:afterAutospacing="0"/>
      </w:pPr>
      <w:r>
        <w:rPr>
          <w:b/>
          <w:color w:val="2E74B5" w:themeColor="accent1" w:themeShade="BF"/>
        </w:rPr>
        <w:lastRenderedPageBreak/>
        <w:t xml:space="preserve">Types of </w:t>
      </w:r>
      <w:r w:rsidR="00B7249D" w:rsidRPr="00BD4DFF">
        <w:rPr>
          <w:b/>
          <w:color w:val="2E74B5" w:themeColor="accent1" w:themeShade="BF"/>
        </w:rPr>
        <w:t>Property Available</w:t>
      </w:r>
      <w:r w:rsidR="008E0DCD">
        <w:rPr>
          <w:b/>
          <w:color w:val="2E74B5" w:themeColor="accent1" w:themeShade="BF"/>
        </w:rPr>
        <w:t xml:space="preserve"> </w:t>
      </w:r>
      <w:r w:rsidR="008E0DCD">
        <w:t>(see examples in appendix)</w:t>
      </w:r>
    </w:p>
    <w:p w14:paraId="51C73512" w14:textId="77777777" w:rsidR="00B7249D" w:rsidRDefault="00B7249D" w:rsidP="00B7249D">
      <w:pPr>
        <w:pStyle w:val="NormalWeb"/>
        <w:shd w:val="clear" w:color="auto" w:fill="FFFFFF"/>
        <w:spacing w:before="0" w:beforeAutospacing="0" w:after="225" w:afterAutospacing="0"/>
        <w:rPr>
          <w:color w:val="252525"/>
          <w:szCs w:val="27"/>
        </w:rPr>
        <w:sectPr w:rsidR="00B7249D" w:rsidSect="00DE0058">
          <w:footerReference w:type="default" r:id="rId11"/>
          <w:pgSz w:w="12240" w:h="15840"/>
          <w:pgMar w:top="1800" w:right="1800" w:bottom="1440" w:left="1080" w:header="720" w:footer="720" w:gutter="0"/>
          <w:cols w:space="720"/>
          <w:docGrid w:linePitch="360"/>
        </w:sectPr>
      </w:pPr>
    </w:p>
    <w:p w14:paraId="1E7C59E4" w14:textId="4A2D9558"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 xml:space="preserve">Vehicles </w:t>
      </w:r>
    </w:p>
    <w:p w14:paraId="55A2C916" w14:textId="77777777"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Heavy Equipment</w:t>
      </w:r>
    </w:p>
    <w:p w14:paraId="06E91945" w14:textId="77777777"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 xml:space="preserve">Farm Equipment </w:t>
      </w:r>
    </w:p>
    <w:p w14:paraId="2C6F34D4" w14:textId="77777777"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Office Furniture</w:t>
      </w:r>
      <w:r w:rsidRPr="00B7249D">
        <w:rPr>
          <w:color w:val="252525"/>
          <w:szCs w:val="27"/>
        </w:rPr>
        <w:t xml:space="preserve"> </w:t>
      </w:r>
    </w:p>
    <w:p w14:paraId="79332DED" w14:textId="77777777"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Lab Equipment</w:t>
      </w:r>
      <w:r w:rsidRPr="00B7249D">
        <w:rPr>
          <w:color w:val="252525"/>
          <w:szCs w:val="27"/>
        </w:rPr>
        <w:t xml:space="preserve"> </w:t>
      </w:r>
    </w:p>
    <w:p w14:paraId="60B2EE7B" w14:textId="77777777" w:rsidR="00B7249D" w:rsidRDefault="00B7249D" w:rsidP="00B7249D">
      <w:pPr>
        <w:pStyle w:val="NormalWeb"/>
        <w:numPr>
          <w:ilvl w:val="0"/>
          <w:numId w:val="20"/>
        </w:numPr>
        <w:shd w:val="clear" w:color="auto" w:fill="FFFFFF"/>
        <w:spacing w:before="0" w:beforeAutospacing="0" w:after="225" w:afterAutospacing="0"/>
        <w:rPr>
          <w:color w:val="252525"/>
          <w:szCs w:val="27"/>
        </w:rPr>
      </w:pPr>
      <w:r>
        <w:rPr>
          <w:color w:val="252525"/>
          <w:szCs w:val="27"/>
        </w:rPr>
        <w:t>T</w:t>
      </w:r>
      <w:r w:rsidRPr="00B7249D">
        <w:rPr>
          <w:color w:val="252525"/>
          <w:szCs w:val="27"/>
        </w:rPr>
        <w:t xml:space="preserve">ools </w:t>
      </w:r>
    </w:p>
    <w:p w14:paraId="14EFA76D" w14:textId="60D0AE60" w:rsidR="00B7249D" w:rsidRPr="00CE54AD" w:rsidRDefault="00B7249D" w:rsidP="00AB1E91">
      <w:pPr>
        <w:pStyle w:val="NormalWeb"/>
        <w:numPr>
          <w:ilvl w:val="0"/>
          <w:numId w:val="20"/>
        </w:numPr>
        <w:shd w:val="clear" w:color="auto" w:fill="FFFFFF"/>
        <w:spacing w:before="0" w:beforeAutospacing="0" w:after="225" w:afterAutospacing="0"/>
        <w:rPr>
          <w:color w:val="252525"/>
          <w:szCs w:val="27"/>
        </w:rPr>
        <w:sectPr w:rsidR="00B7249D" w:rsidRPr="00CE54AD" w:rsidSect="00B7249D">
          <w:type w:val="continuous"/>
          <w:pgSz w:w="12240" w:h="15840"/>
          <w:pgMar w:top="1800" w:right="1800" w:bottom="1440" w:left="1080" w:header="720" w:footer="720" w:gutter="0"/>
          <w:cols w:num="2" w:space="720"/>
          <w:docGrid w:linePitch="360"/>
        </w:sectPr>
      </w:pPr>
      <w:r>
        <w:rPr>
          <w:color w:val="252525"/>
          <w:szCs w:val="27"/>
        </w:rPr>
        <w:t>Various C</w:t>
      </w:r>
      <w:r w:rsidRPr="00B7249D">
        <w:rPr>
          <w:color w:val="252525"/>
          <w:szCs w:val="27"/>
        </w:rPr>
        <w:t>onsumable</w:t>
      </w:r>
      <w:r>
        <w:rPr>
          <w:color w:val="252525"/>
          <w:szCs w:val="27"/>
        </w:rPr>
        <w:t xml:space="preserve"> S</w:t>
      </w:r>
      <w:r w:rsidR="00CE54AD">
        <w:rPr>
          <w:color w:val="252525"/>
          <w:szCs w:val="27"/>
        </w:rPr>
        <w:t>upplies</w:t>
      </w:r>
    </w:p>
    <w:p w14:paraId="075B7FD9" w14:textId="7F7905C5" w:rsidR="00BD4DFF" w:rsidRDefault="00B7249D" w:rsidP="00BD4DFF">
      <w:pPr>
        <w:rPr>
          <w:rFonts w:ascii="Times New Roman" w:hAnsi="Times New Roman" w:cs="Times New Roman"/>
          <w:sz w:val="24"/>
        </w:rPr>
      </w:pPr>
      <w:r w:rsidRPr="00BD4DFF">
        <w:rPr>
          <w:rFonts w:ascii="Times New Roman" w:hAnsi="Times New Roman" w:cs="Times New Roman"/>
          <w:b/>
          <w:color w:val="2E74B5" w:themeColor="accent1" w:themeShade="BF"/>
          <w:sz w:val="24"/>
        </w:rPr>
        <w:t>Cost to the User</w:t>
      </w:r>
      <w:r w:rsidRPr="00BD4DFF">
        <w:rPr>
          <w:rFonts w:ascii="Times New Roman" w:hAnsi="Times New Roman" w:cs="Times New Roman"/>
          <w:color w:val="2E74B5" w:themeColor="accent1" w:themeShade="BF"/>
          <w:sz w:val="24"/>
        </w:rPr>
        <w:br/>
      </w:r>
      <w:r>
        <w:rPr>
          <w:rFonts w:ascii="Times New Roman" w:hAnsi="Times New Roman" w:cs="Times New Roman"/>
          <w:sz w:val="24"/>
        </w:rPr>
        <w:t>When a CALS department/unit acquires property through the FEPP program, there is a transfer cost to cover transportation, delivery, or pick up.</w:t>
      </w:r>
    </w:p>
    <w:p w14:paraId="4826A2BD" w14:textId="59236C4D" w:rsidR="00BD4DFF" w:rsidRDefault="00BD4DFF" w:rsidP="001919BB">
      <w:pPr>
        <w:spacing w:after="0"/>
        <w:jc w:val="center"/>
        <w:rPr>
          <w:rFonts w:ascii="Times New Roman" w:hAnsi="Times New Roman" w:cs="Times New Roman"/>
          <w:sz w:val="32"/>
          <w:szCs w:val="32"/>
        </w:rPr>
      </w:pPr>
      <w:r>
        <w:rPr>
          <w:rFonts w:ascii="Times New Roman" w:hAnsi="Times New Roman" w:cs="Times New Roman"/>
          <w:sz w:val="32"/>
          <w:szCs w:val="32"/>
        </w:rPr>
        <w:t>General Policies</w:t>
      </w:r>
    </w:p>
    <w:p w14:paraId="3EFEBE88" w14:textId="77777777" w:rsidR="001919BB" w:rsidRPr="000D23A4" w:rsidRDefault="001919BB" w:rsidP="001919BB">
      <w:pPr>
        <w:spacing w:after="0"/>
        <w:jc w:val="center"/>
        <w:rPr>
          <w:rFonts w:ascii="Times New Roman" w:hAnsi="Times New Roman" w:cs="Times New Roman"/>
          <w:sz w:val="24"/>
          <w:szCs w:val="32"/>
        </w:rPr>
      </w:pPr>
    </w:p>
    <w:p w14:paraId="7DB3F6DC" w14:textId="2C199755" w:rsidR="00BD4DFF" w:rsidRDefault="00BD4DFF" w:rsidP="00BD4DFF">
      <w:pPr>
        <w:numPr>
          <w:ilvl w:val="1"/>
          <w:numId w:val="21"/>
        </w:numPr>
        <w:rPr>
          <w:rFonts w:ascii="Times New Roman" w:hAnsi="Times New Roman" w:cs="Times New Roman"/>
          <w:sz w:val="24"/>
        </w:rPr>
      </w:pPr>
      <w:r w:rsidRPr="00BD4DFF">
        <w:rPr>
          <w:rFonts w:ascii="Times New Roman" w:hAnsi="Times New Roman" w:cs="Times New Roman"/>
          <w:sz w:val="24"/>
        </w:rPr>
        <w:t xml:space="preserve">Personal use of FEPP property is prohibited. FEPP property should not be used for anything other than approved agricultural research or extension programs. Use of FEPP property outside of the approved usage violates federal governance. </w:t>
      </w:r>
    </w:p>
    <w:p w14:paraId="6CCF54A5" w14:textId="3FB25E1C" w:rsidR="008E0DCD" w:rsidRPr="00BD4DFF" w:rsidRDefault="008E0DCD" w:rsidP="00BD4DFF">
      <w:pPr>
        <w:numPr>
          <w:ilvl w:val="1"/>
          <w:numId w:val="21"/>
        </w:numPr>
        <w:rPr>
          <w:rFonts w:ascii="Times New Roman" w:hAnsi="Times New Roman" w:cs="Times New Roman"/>
          <w:sz w:val="24"/>
        </w:rPr>
      </w:pPr>
      <w:r>
        <w:rPr>
          <w:rFonts w:ascii="Times New Roman" w:hAnsi="Times New Roman" w:cs="Times New Roman"/>
          <w:sz w:val="24"/>
        </w:rPr>
        <w:t xml:space="preserve">Property users are responsible for proper care and maintenance of FEPP property. </w:t>
      </w:r>
    </w:p>
    <w:p w14:paraId="7A1236F6" w14:textId="77777777" w:rsidR="00BD4DFF" w:rsidRPr="00BD4DFF" w:rsidRDefault="00BD4DFF" w:rsidP="00BD4DFF">
      <w:pPr>
        <w:numPr>
          <w:ilvl w:val="1"/>
          <w:numId w:val="21"/>
        </w:numPr>
        <w:rPr>
          <w:rFonts w:ascii="Times New Roman" w:hAnsi="Times New Roman" w:cs="Times New Roman"/>
          <w:sz w:val="24"/>
        </w:rPr>
      </w:pPr>
      <w:r w:rsidRPr="00BD4DFF">
        <w:rPr>
          <w:rFonts w:ascii="Times New Roman" w:hAnsi="Times New Roman" w:cs="Times New Roman"/>
          <w:sz w:val="24"/>
        </w:rPr>
        <w:t>A chain of custody must be properly documented using tracking slips for all FEPP property.</w:t>
      </w:r>
    </w:p>
    <w:p w14:paraId="4142F60B" w14:textId="512D6722" w:rsidR="008E0DCD" w:rsidRDefault="00BD4DFF" w:rsidP="00BD4DFF">
      <w:pPr>
        <w:numPr>
          <w:ilvl w:val="1"/>
          <w:numId w:val="21"/>
        </w:numPr>
        <w:rPr>
          <w:rFonts w:ascii="Times New Roman" w:hAnsi="Times New Roman" w:cs="Times New Roman"/>
          <w:sz w:val="24"/>
        </w:rPr>
      </w:pPr>
      <w:r w:rsidRPr="00BD4DFF">
        <w:rPr>
          <w:rFonts w:ascii="Times New Roman" w:hAnsi="Times New Roman" w:cs="Times New Roman"/>
          <w:sz w:val="24"/>
        </w:rPr>
        <w:t>All FEPP</w:t>
      </w:r>
      <w:r w:rsidR="000D23A4">
        <w:rPr>
          <w:rFonts w:ascii="Times New Roman" w:hAnsi="Times New Roman" w:cs="Times New Roman"/>
          <w:sz w:val="24"/>
        </w:rPr>
        <w:t xml:space="preserve"> property must be tagged as “USD</w:t>
      </w:r>
      <w:r w:rsidRPr="00BD4DFF">
        <w:rPr>
          <w:rFonts w:ascii="Times New Roman" w:hAnsi="Times New Roman" w:cs="Times New Roman"/>
          <w:sz w:val="24"/>
        </w:rPr>
        <w:t>A FEPP” to distinguish between FEPP property and University property.</w:t>
      </w:r>
      <w:r w:rsidR="008E0DCD">
        <w:rPr>
          <w:rFonts w:ascii="Times New Roman" w:hAnsi="Times New Roman" w:cs="Times New Roman"/>
          <w:sz w:val="24"/>
        </w:rPr>
        <w:t xml:space="preserve"> CALS makes us</w:t>
      </w:r>
      <w:r w:rsidR="000D23A4">
        <w:rPr>
          <w:rFonts w:ascii="Times New Roman" w:hAnsi="Times New Roman" w:cs="Times New Roman"/>
          <w:sz w:val="24"/>
        </w:rPr>
        <w:t>e</w:t>
      </w:r>
      <w:r w:rsidR="008E0DCD">
        <w:rPr>
          <w:rFonts w:ascii="Times New Roman" w:hAnsi="Times New Roman" w:cs="Times New Roman"/>
          <w:sz w:val="24"/>
        </w:rPr>
        <w:t xml:space="preserve"> of silver number labels and red ID tags. (see example in appendix)</w:t>
      </w:r>
    </w:p>
    <w:p w14:paraId="76C566F5" w14:textId="6AEDD6CC" w:rsidR="00BD4DFF" w:rsidRDefault="008E0DCD" w:rsidP="00BD4DFF">
      <w:pPr>
        <w:numPr>
          <w:ilvl w:val="1"/>
          <w:numId w:val="21"/>
        </w:numPr>
        <w:rPr>
          <w:rFonts w:ascii="Times New Roman" w:hAnsi="Times New Roman" w:cs="Times New Roman"/>
          <w:sz w:val="24"/>
        </w:rPr>
      </w:pPr>
      <w:r>
        <w:rPr>
          <w:rFonts w:ascii="Times New Roman" w:hAnsi="Times New Roman" w:cs="Times New Roman"/>
          <w:sz w:val="24"/>
        </w:rPr>
        <w:t xml:space="preserve">Property Custodians are expected to keep their own records of property under their care. Property Custodians may be called upon at any time to provide their documentation for review. </w:t>
      </w:r>
      <w:r w:rsidR="00BD4DFF" w:rsidRPr="00BD4DFF">
        <w:rPr>
          <w:rFonts w:ascii="Times New Roman" w:hAnsi="Times New Roman" w:cs="Times New Roman"/>
          <w:sz w:val="24"/>
        </w:rPr>
        <w:t xml:space="preserve">   </w:t>
      </w:r>
    </w:p>
    <w:p w14:paraId="41563B7B" w14:textId="76EE36B1" w:rsidR="008E0DCD" w:rsidRDefault="008E0DCD" w:rsidP="00BD4DFF">
      <w:pPr>
        <w:numPr>
          <w:ilvl w:val="1"/>
          <w:numId w:val="21"/>
        </w:numPr>
        <w:rPr>
          <w:rFonts w:ascii="Times New Roman" w:hAnsi="Times New Roman" w:cs="Times New Roman"/>
          <w:sz w:val="24"/>
        </w:rPr>
      </w:pPr>
      <w:r>
        <w:rPr>
          <w:rFonts w:ascii="Times New Roman" w:hAnsi="Times New Roman" w:cs="Times New Roman"/>
          <w:sz w:val="24"/>
        </w:rPr>
        <w:t xml:space="preserve">Any FEPP property that is no longer needed must be reported to the FEPP Administrator for disposal. </w:t>
      </w:r>
    </w:p>
    <w:p w14:paraId="0F465D75" w14:textId="49377C46" w:rsidR="000D23A4" w:rsidRPr="002B2A0D" w:rsidRDefault="008E0DCD" w:rsidP="002B2A0D">
      <w:pPr>
        <w:numPr>
          <w:ilvl w:val="1"/>
          <w:numId w:val="21"/>
        </w:numPr>
        <w:rPr>
          <w:rFonts w:ascii="Times New Roman" w:hAnsi="Times New Roman" w:cs="Times New Roman"/>
          <w:sz w:val="24"/>
        </w:rPr>
      </w:pPr>
      <w:r>
        <w:rPr>
          <w:rFonts w:ascii="Times New Roman" w:hAnsi="Times New Roman" w:cs="Times New Roman"/>
          <w:sz w:val="24"/>
        </w:rPr>
        <w:t xml:space="preserve">FEPP property </w:t>
      </w:r>
      <w:r w:rsidRPr="008E0DCD">
        <w:rPr>
          <w:rFonts w:ascii="Times New Roman" w:hAnsi="Times New Roman" w:cs="Times New Roman"/>
          <w:sz w:val="24"/>
          <w:u w:val="single"/>
        </w:rPr>
        <w:t>may not</w:t>
      </w:r>
      <w:r>
        <w:rPr>
          <w:rFonts w:ascii="Times New Roman" w:hAnsi="Times New Roman" w:cs="Times New Roman"/>
          <w:sz w:val="24"/>
        </w:rPr>
        <w:t xml:space="preserve"> be disposed </w:t>
      </w:r>
      <w:r w:rsidR="000D23A4">
        <w:rPr>
          <w:rFonts w:ascii="Times New Roman" w:hAnsi="Times New Roman" w:cs="Times New Roman"/>
          <w:sz w:val="24"/>
        </w:rPr>
        <w:t xml:space="preserve">of </w:t>
      </w:r>
      <w:r>
        <w:rPr>
          <w:rFonts w:ascii="Times New Roman" w:hAnsi="Times New Roman" w:cs="Times New Roman"/>
          <w:sz w:val="24"/>
        </w:rPr>
        <w:t xml:space="preserve">by individual users or Property Custodians. All users are expected to report excess FEPP Property to the FEPP Administrator for proper disposal. </w:t>
      </w:r>
    </w:p>
    <w:p w14:paraId="7226BA48" w14:textId="77777777" w:rsidR="001919BB" w:rsidRDefault="001919BB" w:rsidP="00DE6205">
      <w:pPr>
        <w:jc w:val="center"/>
        <w:rPr>
          <w:rFonts w:ascii="Times New Roman" w:hAnsi="Times New Roman" w:cs="Times New Roman"/>
          <w:sz w:val="32"/>
          <w:szCs w:val="32"/>
        </w:rPr>
      </w:pPr>
      <w:r>
        <w:rPr>
          <w:rFonts w:ascii="Times New Roman" w:hAnsi="Times New Roman" w:cs="Times New Roman"/>
          <w:sz w:val="32"/>
          <w:szCs w:val="32"/>
        </w:rPr>
        <w:t>To Find Property Available Through the FEPP Program</w:t>
      </w:r>
    </w:p>
    <w:p w14:paraId="53E43CDF" w14:textId="00A12CA1" w:rsidR="001919BB" w:rsidRDefault="001919BB" w:rsidP="001919BB">
      <w:pPr>
        <w:rPr>
          <w:rFonts w:ascii="Times New Roman" w:hAnsi="Times New Roman" w:cs="Times New Roman"/>
          <w:sz w:val="24"/>
          <w:szCs w:val="32"/>
        </w:rPr>
      </w:pPr>
      <w:r>
        <w:rPr>
          <w:rFonts w:ascii="Times New Roman" w:hAnsi="Times New Roman" w:cs="Times New Roman"/>
          <w:sz w:val="24"/>
          <w:szCs w:val="32"/>
        </w:rPr>
        <w:t xml:space="preserve">The FEPP Program makes use of </w:t>
      </w:r>
      <w:r w:rsidR="00A4076C">
        <w:rPr>
          <w:rFonts w:ascii="Times New Roman" w:hAnsi="Times New Roman" w:cs="Times New Roman"/>
          <w:sz w:val="24"/>
          <w:szCs w:val="32"/>
        </w:rPr>
        <w:t xml:space="preserve">the </w:t>
      </w:r>
      <w:proofErr w:type="spellStart"/>
      <w:r w:rsidR="00A4076C">
        <w:rPr>
          <w:rFonts w:ascii="Times New Roman" w:hAnsi="Times New Roman" w:cs="Times New Roman"/>
          <w:sz w:val="24"/>
          <w:szCs w:val="32"/>
        </w:rPr>
        <w:t>GSAXcess</w:t>
      </w:r>
      <w:proofErr w:type="spellEnd"/>
      <w:r w:rsidR="00A4076C">
        <w:rPr>
          <w:rFonts w:ascii="Times New Roman" w:hAnsi="Times New Roman" w:cs="Times New Roman"/>
          <w:sz w:val="24"/>
          <w:szCs w:val="32"/>
        </w:rPr>
        <w:t xml:space="preserve"> system</w:t>
      </w:r>
      <w:r>
        <w:rPr>
          <w:rFonts w:ascii="Times New Roman" w:hAnsi="Times New Roman" w:cs="Times New Roman"/>
          <w:sz w:val="24"/>
          <w:szCs w:val="32"/>
        </w:rPr>
        <w:t xml:space="preserve"> to offer up available property: </w:t>
      </w:r>
      <w:hyperlink r:id="rId12" w:history="1">
        <w:r w:rsidR="00A4076C" w:rsidRPr="0012118F">
          <w:rPr>
            <w:rStyle w:val="Hyperlink"/>
            <w:rFonts w:ascii="Times New Roman" w:hAnsi="Times New Roman" w:cs="Times New Roman"/>
            <w:sz w:val="24"/>
            <w:szCs w:val="32"/>
          </w:rPr>
          <w:t>www.gsaxcess.gov</w:t>
        </w:r>
      </w:hyperlink>
      <w:r w:rsidR="00A4076C">
        <w:rPr>
          <w:rFonts w:ascii="Times New Roman" w:hAnsi="Times New Roman" w:cs="Times New Roman"/>
          <w:sz w:val="24"/>
          <w:szCs w:val="32"/>
        </w:rPr>
        <w:t xml:space="preserve">. </w:t>
      </w:r>
    </w:p>
    <w:p w14:paraId="400660D2" w14:textId="297F8BD6" w:rsidR="00F64DEA" w:rsidRPr="002B2A0D" w:rsidRDefault="00A4076C">
      <w:pPr>
        <w:rPr>
          <w:rFonts w:ascii="Times New Roman" w:hAnsi="Times New Roman" w:cs="Times New Roman"/>
          <w:sz w:val="24"/>
          <w:szCs w:val="32"/>
        </w:rPr>
      </w:pPr>
      <w:r>
        <w:rPr>
          <w:rFonts w:ascii="Times New Roman" w:hAnsi="Times New Roman" w:cs="Times New Roman"/>
          <w:sz w:val="24"/>
          <w:szCs w:val="32"/>
        </w:rPr>
        <w:t xml:space="preserve">Once an employee has located a property that suits their needs, the employee should contact Carolyn Richardson at </w:t>
      </w:r>
      <w:hyperlink r:id="rId13" w:history="1">
        <w:r w:rsidRPr="0012118F">
          <w:rPr>
            <w:rStyle w:val="Hyperlink"/>
            <w:rFonts w:ascii="Times New Roman" w:hAnsi="Times New Roman" w:cs="Times New Roman"/>
            <w:sz w:val="24"/>
            <w:szCs w:val="32"/>
          </w:rPr>
          <w:t>cmrichar@ncsu.edu</w:t>
        </w:r>
      </w:hyperlink>
      <w:r>
        <w:rPr>
          <w:rFonts w:ascii="Times New Roman" w:hAnsi="Times New Roman" w:cs="Times New Roman"/>
          <w:sz w:val="24"/>
          <w:szCs w:val="32"/>
        </w:rPr>
        <w:t xml:space="preserve"> or John Garner at </w:t>
      </w:r>
      <w:hyperlink r:id="rId14" w:history="1">
        <w:r w:rsidRPr="0012118F">
          <w:rPr>
            <w:rStyle w:val="Hyperlink"/>
            <w:rFonts w:ascii="Times New Roman" w:hAnsi="Times New Roman" w:cs="Times New Roman"/>
            <w:sz w:val="24"/>
            <w:szCs w:val="32"/>
          </w:rPr>
          <w:t>jdgarner@ncsu.edu</w:t>
        </w:r>
      </w:hyperlink>
      <w:r w:rsidR="002B2A0D">
        <w:rPr>
          <w:rFonts w:ascii="Times New Roman" w:hAnsi="Times New Roman" w:cs="Times New Roman"/>
          <w:sz w:val="24"/>
          <w:szCs w:val="32"/>
        </w:rPr>
        <w:t>.</w:t>
      </w:r>
    </w:p>
    <w:p w14:paraId="44A63C15" w14:textId="0DF39CF0" w:rsidR="00CE54AD" w:rsidRPr="00CE54AD" w:rsidRDefault="001E5944" w:rsidP="00CE54AD">
      <w:pPr>
        <w:jc w:val="center"/>
        <w:rPr>
          <w:rFonts w:ascii="Times New Roman" w:hAnsi="Times New Roman" w:cs="Times New Roman"/>
          <w:sz w:val="32"/>
        </w:rPr>
      </w:pPr>
      <w:r>
        <w:rPr>
          <w:rFonts w:ascii="Times New Roman" w:hAnsi="Times New Roman" w:cs="Times New Roman"/>
          <w:sz w:val="32"/>
        </w:rPr>
        <w:lastRenderedPageBreak/>
        <w:t>Responsibilitie</w:t>
      </w:r>
      <w:bookmarkStart w:id="0" w:name="_GoBack"/>
      <w:bookmarkEnd w:id="0"/>
      <w:r>
        <w:rPr>
          <w:rFonts w:ascii="Times New Roman" w:hAnsi="Times New Roman" w:cs="Times New Roman"/>
          <w:sz w:val="32"/>
        </w:rPr>
        <w:t>s of Property Custodians</w:t>
      </w:r>
    </w:p>
    <w:p w14:paraId="6AD21DB2" w14:textId="536864AF" w:rsidR="001E5944" w:rsidRDefault="001E5944" w:rsidP="001E5944">
      <w:pPr>
        <w:rPr>
          <w:rFonts w:ascii="Times New Roman" w:hAnsi="Times New Roman" w:cs="Times New Roman"/>
          <w:b/>
          <w:color w:val="2E74B5" w:themeColor="accent1" w:themeShade="BF"/>
          <w:sz w:val="24"/>
        </w:rPr>
      </w:pPr>
      <w:r w:rsidRPr="001E5944">
        <w:rPr>
          <w:rFonts w:ascii="Times New Roman" w:hAnsi="Times New Roman" w:cs="Times New Roman"/>
          <w:b/>
          <w:color w:val="2E74B5" w:themeColor="accent1" w:themeShade="BF"/>
          <w:sz w:val="24"/>
        </w:rPr>
        <w:t>Acquisition</w:t>
      </w:r>
    </w:p>
    <w:p w14:paraId="1B640F42" w14:textId="6341A514" w:rsidR="001E5944" w:rsidRDefault="001E5944" w:rsidP="001E5944">
      <w:pPr>
        <w:rPr>
          <w:rFonts w:ascii="Times New Roman" w:hAnsi="Times New Roman" w:cs="Times New Roman"/>
          <w:sz w:val="24"/>
        </w:rPr>
      </w:pPr>
      <w:r>
        <w:rPr>
          <w:rFonts w:ascii="Times New Roman" w:hAnsi="Times New Roman" w:cs="Times New Roman"/>
          <w:sz w:val="24"/>
        </w:rPr>
        <w:t>The Property Custodian is responsible for assessing the condition of property at the time of acquisition. The best way to determine the condition of a given property is to either ask the Owning Agency about the condition or do a physical inspection of the property.</w:t>
      </w:r>
    </w:p>
    <w:p w14:paraId="6866CE86" w14:textId="4397D836" w:rsidR="00CB7544" w:rsidRDefault="00CB7544" w:rsidP="001E5944">
      <w:pPr>
        <w:rPr>
          <w:rFonts w:ascii="Times New Roman" w:hAnsi="Times New Roman" w:cs="Times New Roman"/>
          <w:sz w:val="24"/>
        </w:rPr>
      </w:pPr>
      <w:r>
        <w:rPr>
          <w:rFonts w:ascii="Times New Roman" w:hAnsi="Times New Roman" w:cs="Times New Roman"/>
          <w:sz w:val="24"/>
        </w:rPr>
        <w:t>Transportation of acquired FEPP property is to be arranged and coordinated by the Property Custodian. Please be advised that there is a 15 calendar day time limit for picking up FEPP property. A Property Custodian will likely lose access to the FEPP property if the property is not picked up within the 15 day time frame.</w:t>
      </w:r>
    </w:p>
    <w:p w14:paraId="244CCC8A" w14:textId="0FBA5F66" w:rsidR="00CB7544" w:rsidRDefault="00CB7544" w:rsidP="00CB7544">
      <w:pPr>
        <w:rPr>
          <w:rFonts w:ascii="Times New Roman" w:hAnsi="Times New Roman" w:cs="Times New Roman"/>
          <w:sz w:val="24"/>
        </w:rPr>
      </w:pPr>
      <w:r>
        <w:rPr>
          <w:rFonts w:ascii="Times New Roman" w:hAnsi="Times New Roman" w:cs="Times New Roman"/>
          <w:sz w:val="24"/>
        </w:rPr>
        <w:t xml:space="preserve">The Property Custodian is responsible for completing </w:t>
      </w:r>
      <w:r w:rsidR="00CE54AD">
        <w:rPr>
          <w:rFonts w:ascii="Times New Roman" w:hAnsi="Times New Roman" w:cs="Times New Roman"/>
          <w:sz w:val="24"/>
        </w:rPr>
        <w:t>a Custodian Tracking Form</w:t>
      </w:r>
      <w:r>
        <w:rPr>
          <w:rFonts w:ascii="Times New Roman" w:hAnsi="Times New Roman" w:cs="Times New Roman"/>
          <w:sz w:val="24"/>
        </w:rPr>
        <w:t xml:space="preserve"> when property is issued to them. The USDA/ARS expects that a clear chain of custody be established at all times.</w:t>
      </w:r>
    </w:p>
    <w:p w14:paraId="0DDD9F47" w14:textId="26D1FCDB" w:rsidR="001E5944" w:rsidRDefault="001E5944" w:rsidP="001E5944">
      <w:pPr>
        <w:rPr>
          <w:rFonts w:ascii="Times New Roman" w:hAnsi="Times New Roman" w:cs="Times New Roman"/>
          <w:b/>
          <w:color w:val="2E74B5" w:themeColor="accent1" w:themeShade="BF"/>
          <w:sz w:val="24"/>
        </w:rPr>
      </w:pPr>
      <w:r>
        <w:rPr>
          <w:rFonts w:ascii="Times New Roman" w:hAnsi="Times New Roman" w:cs="Times New Roman"/>
          <w:b/>
          <w:color w:val="2E74B5" w:themeColor="accent1" w:themeShade="BF"/>
          <w:sz w:val="24"/>
        </w:rPr>
        <w:t>Inventory</w:t>
      </w:r>
    </w:p>
    <w:p w14:paraId="471F3402" w14:textId="3A469734" w:rsidR="00CB7544" w:rsidRDefault="001E5944" w:rsidP="00CB7544">
      <w:pPr>
        <w:rPr>
          <w:rFonts w:ascii="Times New Roman" w:hAnsi="Times New Roman" w:cs="Times New Roman"/>
          <w:sz w:val="24"/>
        </w:rPr>
      </w:pPr>
      <w:r>
        <w:rPr>
          <w:rFonts w:ascii="Times New Roman" w:hAnsi="Times New Roman" w:cs="Times New Roman"/>
          <w:sz w:val="24"/>
        </w:rPr>
        <w:t xml:space="preserve">The USDA/ARS conducts regular review and inventory of FEPP property. </w:t>
      </w:r>
      <w:r w:rsidR="00CB7544">
        <w:rPr>
          <w:rFonts w:ascii="Times New Roman" w:hAnsi="Times New Roman" w:cs="Times New Roman"/>
          <w:sz w:val="24"/>
        </w:rPr>
        <w:t xml:space="preserve">The Property Custodian is responsible for keeping and maintaining their own records for property that has been issued to them. </w:t>
      </w:r>
    </w:p>
    <w:p w14:paraId="4123892C" w14:textId="1B482F9F" w:rsidR="00CB7544" w:rsidRDefault="00CB7544" w:rsidP="00CB7544">
      <w:pPr>
        <w:rPr>
          <w:rFonts w:ascii="Times New Roman" w:hAnsi="Times New Roman" w:cs="Times New Roman"/>
          <w:b/>
          <w:color w:val="2E74B5" w:themeColor="accent1" w:themeShade="BF"/>
          <w:sz w:val="24"/>
        </w:rPr>
      </w:pPr>
      <w:r>
        <w:rPr>
          <w:rFonts w:ascii="Times New Roman" w:hAnsi="Times New Roman" w:cs="Times New Roman"/>
          <w:b/>
          <w:color w:val="2E74B5" w:themeColor="accent1" w:themeShade="BF"/>
          <w:sz w:val="24"/>
        </w:rPr>
        <w:t>Disposal</w:t>
      </w:r>
    </w:p>
    <w:p w14:paraId="3B57B822" w14:textId="739DDFF0" w:rsidR="00CB7544" w:rsidRDefault="00CB7544" w:rsidP="00CB7544">
      <w:pPr>
        <w:rPr>
          <w:rFonts w:ascii="Times New Roman" w:hAnsi="Times New Roman" w:cs="Times New Roman"/>
          <w:sz w:val="24"/>
        </w:rPr>
      </w:pPr>
      <w:r>
        <w:rPr>
          <w:rFonts w:ascii="Times New Roman" w:hAnsi="Times New Roman" w:cs="Times New Roman"/>
          <w:sz w:val="24"/>
        </w:rPr>
        <w:t xml:space="preserve">FEPP property is on-loan to CALS by </w:t>
      </w:r>
      <w:r w:rsidR="00F64DEA">
        <w:rPr>
          <w:rFonts w:ascii="Times New Roman" w:hAnsi="Times New Roman" w:cs="Times New Roman"/>
          <w:sz w:val="24"/>
        </w:rPr>
        <w:t xml:space="preserve">USDA. </w:t>
      </w:r>
      <w:r>
        <w:rPr>
          <w:rFonts w:ascii="Times New Roman" w:hAnsi="Times New Roman" w:cs="Times New Roman"/>
          <w:sz w:val="24"/>
        </w:rPr>
        <w:t xml:space="preserve">As such, </w:t>
      </w:r>
      <w:r w:rsidR="00F64DEA">
        <w:rPr>
          <w:rFonts w:ascii="Times New Roman" w:hAnsi="Times New Roman" w:cs="Times New Roman"/>
          <w:sz w:val="24"/>
        </w:rPr>
        <w:t>USDA</w:t>
      </w:r>
      <w:r>
        <w:rPr>
          <w:rFonts w:ascii="Times New Roman" w:hAnsi="Times New Roman" w:cs="Times New Roman"/>
          <w:sz w:val="24"/>
        </w:rPr>
        <w:t xml:space="preserve"> has authority over the disposal process. If a Property Custodian or other property user identifies that excess property is being stored, he/she should contact the FEPP Administrator to begin the disposal process. </w:t>
      </w:r>
    </w:p>
    <w:p w14:paraId="11657CAF" w14:textId="6F85FE1C" w:rsidR="00CB7544" w:rsidRPr="00CB7544" w:rsidRDefault="00CB7544" w:rsidP="00CB7544">
      <w:pPr>
        <w:rPr>
          <w:rFonts w:ascii="Times New Roman" w:hAnsi="Times New Roman" w:cs="Times New Roman"/>
          <w:sz w:val="24"/>
        </w:rPr>
      </w:pPr>
      <w:r>
        <w:rPr>
          <w:rFonts w:ascii="Times New Roman" w:hAnsi="Times New Roman" w:cs="Times New Roman"/>
          <w:sz w:val="24"/>
        </w:rPr>
        <w:t>Under no circumstances should a Property Custodian or other property user dispose of FEPP property on their own terms. Nor should a Property Custodian or other property user send FEPP property to NCSU Surplus as this property is not owned by the University.</w:t>
      </w:r>
    </w:p>
    <w:p w14:paraId="0F79B553" w14:textId="64158AE1" w:rsidR="007905AA" w:rsidRPr="001E5944" w:rsidRDefault="007905AA" w:rsidP="001E5944">
      <w:pPr>
        <w:rPr>
          <w:rFonts w:ascii="Times New Roman" w:hAnsi="Times New Roman" w:cs="Times New Roman"/>
          <w:b/>
          <w:sz w:val="24"/>
        </w:rPr>
      </w:pPr>
      <w:r w:rsidRPr="001E5944">
        <w:rPr>
          <w:rFonts w:ascii="Times New Roman" w:hAnsi="Times New Roman" w:cs="Times New Roman"/>
          <w:b/>
          <w:sz w:val="24"/>
        </w:rPr>
        <w:br w:type="page"/>
      </w:r>
    </w:p>
    <w:p w14:paraId="2186EC63" w14:textId="18A0B9E2" w:rsidR="007905AA" w:rsidRDefault="007905AA" w:rsidP="007905AA">
      <w:pPr>
        <w:spacing w:after="0"/>
        <w:jc w:val="center"/>
        <w:rPr>
          <w:rFonts w:ascii="Times New Roman" w:hAnsi="Times New Roman" w:cs="Times New Roman"/>
          <w:sz w:val="32"/>
          <w:szCs w:val="32"/>
        </w:rPr>
      </w:pPr>
      <w:r>
        <w:rPr>
          <w:rFonts w:ascii="Times New Roman" w:hAnsi="Times New Roman" w:cs="Times New Roman"/>
          <w:sz w:val="32"/>
          <w:szCs w:val="32"/>
        </w:rPr>
        <w:lastRenderedPageBreak/>
        <w:t>Appendix</w:t>
      </w:r>
    </w:p>
    <w:p w14:paraId="6907E2F9" w14:textId="77777777" w:rsidR="007905AA" w:rsidRDefault="007905AA" w:rsidP="007905AA">
      <w:pPr>
        <w:spacing w:after="0"/>
        <w:jc w:val="center"/>
        <w:rPr>
          <w:rFonts w:ascii="Times New Roman" w:hAnsi="Times New Roman" w:cs="Times New Roman"/>
          <w:sz w:val="32"/>
          <w:szCs w:val="32"/>
        </w:rPr>
      </w:pPr>
    </w:p>
    <w:p w14:paraId="1E8ACFBF" w14:textId="114AF0C4" w:rsidR="007905AA" w:rsidRDefault="007905AA" w:rsidP="007905AA">
      <w:pPr>
        <w:pStyle w:val="ListParagraph"/>
        <w:numPr>
          <w:ilvl w:val="0"/>
          <w:numId w:val="23"/>
        </w:numPr>
        <w:spacing w:after="0"/>
        <w:rPr>
          <w:rFonts w:ascii="Times New Roman" w:hAnsi="Times New Roman" w:cs="Times New Roman"/>
          <w:sz w:val="24"/>
          <w:szCs w:val="24"/>
        </w:rPr>
      </w:pPr>
      <w:r w:rsidRPr="007905AA">
        <w:rPr>
          <w:rFonts w:ascii="Times New Roman" w:hAnsi="Times New Roman" w:cs="Times New Roman"/>
          <w:sz w:val="24"/>
          <w:szCs w:val="24"/>
        </w:rPr>
        <w:t>Examples of property acquired by NCSU in the past</w:t>
      </w:r>
    </w:p>
    <w:p w14:paraId="23853E51" w14:textId="77777777" w:rsidR="00835FDF" w:rsidRDefault="00835FDF" w:rsidP="007905AA">
      <w:pPr>
        <w:spacing w:after="0"/>
        <w:ind w:left="360"/>
        <w:jc w:val="center"/>
        <w:rPr>
          <w:noProof/>
        </w:rPr>
      </w:pPr>
    </w:p>
    <w:p w14:paraId="030341DC" w14:textId="2905605F" w:rsidR="007905AA" w:rsidRDefault="007905AA" w:rsidP="007905AA">
      <w:pPr>
        <w:spacing w:after="0"/>
        <w:ind w:left="360"/>
        <w:jc w:val="center"/>
        <w:rPr>
          <w:rFonts w:ascii="Times New Roman" w:hAnsi="Times New Roman" w:cs="Times New Roman"/>
          <w:sz w:val="24"/>
          <w:szCs w:val="24"/>
        </w:rPr>
      </w:pPr>
      <w:r w:rsidRPr="00ED50EE">
        <w:rPr>
          <w:noProof/>
        </w:rPr>
        <w:drawing>
          <wp:inline distT="0" distB="0" distL="0" distR="0" wp14:anchorId="1A7CE05C" wp14:editId="76723475">
            <wp:extent cx="4698696" cy="3244215"/>
            <wp:effectExtent l="0" t="0" r="6985"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5" cstate="print">
                      <a:extLst>
                        <a:ext uri="{28A0092B-C50C-407E-A947-70E740481C1C}">
                          <a14:useLocalDpi xmlns:a14="http://schemas.microsoft.com/office/drawing/2010/main" val="0"/>
                        </a:ext>
                      </a:extLst>
                    </a:blip>
                    <a:srcRect r="11398"/>
                    <a:stretch/>
                  </pic:blipFill>
                  <pic:spPr bwMode="auto">
                    <a:xfrm>
                      <a:off x="0" y="0"/>
                      <a:ext cx="4706423" cy="3249550"/>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p w14:paraId="4E4EF321" w14:textId="149C9433" w:rsidR="00835FDF" w:rsidRDefault="00835FDF" w:rsidP="007905AA">
      <w:pPr>
        <w:spacing w:after="0"/>
        <w:ind w:left="360"/>
        <w:jc w:val="center"/>
        <w:rPr>
          <w:rFonts w:ascii="Times New Roman" w:hAnsi="Times New Roman" w:cs="Times New Roman"/>
          <w:sz w:val="24"/>
          <w:szCs w:val="24"/>
        </w:rPr>
      </w:pPr>
    </w:p>
    <w:p w14:paraId="5D5B995B" w14:textId="3AD79A5F" w:rsidR="00835FDF" w:rsidRDefault="00835FDF" w:rsidP="007905AA">
      <w:pPr>
        <w:spacing w:after="0"/>
        <w:ind w:left="360"/>
        <w:jc w:val="center"/>
        <w:rPr>
          <w:noProof/>
        </w:rPr>
      </w:pPr>
      <w:r w:rsidRPr="00ED50EE">
        <w:rPr>
          <w:noProof/>
        </w:rPr>
        <w:drawing>
          <wp:inline distT="0" distB="0" distL="0" distR="0" wp14:anchorId="7C4A0CEB" wp14:editId="3FDE8E7B">
            <wp:extent cx="5510254" cy="3099518"/>
            <wp:effectExtent l="0" t="0" r="0" b="5715"/>
            <wp:docPr id="2" name="Picture 2" descr="C:\Users\jdgarner\Dropbox\Camera Uploads\2015-11-11 13.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jdgarner\Dropbox\Camera Uploads\2015-11-11 13.57.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6175" cy="3102849"/>
                    </a:xfrm>
                    <a:prstGeom prst="rect">
                      <a:avLst/>
                    </a:prstGeom>
                    <a:noFill/>
                    <a:ln>
                      <a:noFill/>
                    </a:ln>
                    <a:extLst/>
                  </pic:spPr>
                </pic:pic>
              </a:graphicData>
            </a:graphic>
          </wp:inline>
        </w:drawing>
      </w:r>
    </w:p>
    <w:p w14:paraId="294A9E31" w14:textId="1C0FBC6F" w:rsidR="00835FDF" w:rsidRPr="000D23A4" w:rsidRDefault="00835FDF" w:rsidP="000D23A4">
      <w:pPr>
        <w:spacing w:after="0"/>
        <w:ind w:left="360"/>
        <w:jc w:val="center"/>
        <w:rPr>
          <w:rFonts w:ascii="Times New Roman" w:hAnsi="Times New Roman" w:cs="Times New Roman"/>
          <w:sz w:val="24"/>
          <w:szCs w:val="24"/>
        </w:rPr>
      </w:pPr>
      <w:r w:rsidRPr="00154034">
        <w:rPr>
          <w:noProof/>
        </w:rPr>
        <w:lastRenderedPageBreak/>
        <w:drawing>
          <wp:inline distT="0" distB="0" distL="0" distR="0" wp14:anchorId="7D074E47" wp14:editId="67A0DF0F">
            <wp:extent cx="4468633" cy="3422219"/>
            <wp:effectExtent l="0" t="0" r="8255" b="6985"/>
            <wp:docPr id="8" name="Picture 8" descr="S:\Administration\Business Center\General\CAROLYN Richardson Room 1\FEPP SPECIAL Vehicles Oct 2017 SF97's\Pictures\DSCN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ministration\Business Center\General\CAROLYN Richardson Room 1\FEPP SPECIAL Vehicles Oct 2017 SF97's\Pictures\DSCN048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976" b="14141"/>
                    <a:stretch/>
                  </pic:blipFill>
                  <pic:spPr bwMode="auto">
                    <a:xfrm>
                      <a:off x="0" y="0"/>
                      <a:ext cx="4477309" cy="3428863"/>
                    </a:xfrm>
                    <a:prstGeom prst="rect">
                      <a:avLst/>
                    </a:prstGeom>
                    <a:noFill/>
                    <a:ln>
                      <a:noFill/>
                    </a:ln>
                    <a:extLst>
                      <a:ext uri="{53640926-AAD7-44D8-BBD7-CCE9431645EC}">
                        <a14:shadowObscured xmlns:a14="http://schemas.microsoft.com/office/drawing/2010/main"/>
                      </a:ext>
                    </a:extLst>
                  </pic:spPr>
                </pic:pic>
              </a:graphicData>
            </a:graphic>
          </wp:inline>
        </w:drawing>
      </w:r>
    </w:p>
    <w:p w14:paraId="73EAB8DF" w14:textId="77777777" w:rsidR="00835FDF" w:rsidRPr="00835FDF" w:rsidRDefault="00835FDF" w:rsidP="00835FDF">
      <w:pPr>
        <w:spacing w:after="0"/>
        <w:rPr>
          <w:rFonts w:ascii="Times New Roman" w:hAnsi="Times New Roman" w:cs="Times New Roman"/>
          <w:sz w:val="24"/>
          <w:szCs w:val="24"/>
        </w:rPr>
      </w:pPr>
    </w:p>
    <w:p w14:paraId="68419DDD" w14:textId="2A1B303E" w:rsidR="00835FDF" w:rsidRDefault="00835FDF" w:rsidP="00835FDF">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Example of silver and red stickers used to tag FEPP property</w:t>
      </w:r>
    </w:p>
    <w:p w14:paraId="7016848D" w14:textId="77777777" w:rsidR="00835FDF" w:rsidRDefault="00835FDF" w:rsidP="00835FDF">
      <w:pPr>
        <w:pStyle w:val="ListParagraph"/>
        <w:spacing w:after="0"/>
        <w:ind w:left="1080"/>
        <w:rPr>
          <w:rFonts w:ascii="Times New Roman" w:hAnsi="Times New Roman" w:cs="Times New Roman"/>
          <w:sz w:val="24"/>
          <w:szCs w:val="24"/>
        </w:rPr>
      </w:pPr>
    </w:p>
    <w:p w14:paraId="67F057B8" w14:textId="19C83E16" w:rsidR="00B7249D" w:rsidRDefault="00835FDF" w:rsidP="00835FDF">
      <w:pPr>
        <w:jc w:val="center"/>
        <w:rPr>
          <w:rFonts w:ascii="Times New Roman" w:hAnsi="Times New Roman" w:cs="Times New Roman"/>
          <w:sz w:val="24"/>
        </w:rPr>
      </w:pPr>
      <w:r w:rsidRPr="002D227B">
        <w:rPr>
          <w:noProof/>
        </w:rPr>
        <w:drawing>
          <wp:inline distT="0" distB="0" distL="0" distR="0" wp14:anchorId="6CDE7BF0" wp14:editId="2F9BDBDE">
            <wp:extent cx="4643562" cy="3480191"/>
            <wp:effectExtent l="0" t="0" r="5080" b="6350"/>
            <wp:docPr id="9" name="Picture 9" descr="S:\Administration\Business Center\General\CAROLYN Richardson Room 1\FEPP SPECIAL Vehicles Oct 2017 SF97's\Pictures\DSCN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istration\Business Center\General\CAROLYN Richardson Room 1\FEPP SPECIAL Vehicles Oct 2017 SF97's\Pictures\DSCN04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7868" cy="3483418"/>
                    </a:xfrm>
                    <a:prstGeom prst="rect">
                      <a:avLst/>
                    </a:prstGeom>
                    <a:noFill/>
                    <a:ln>
                      <a:noFill/>
                    </a:ln>
                  </pic:spPr>
                </pic:pic>
              </a:graphicData>
            </a:graphic>
          </wp:inline>
        </w:drawing>
      </w:r>
    </w:p>
    <w:p w14:paraId="320289E4" w14:textId="020AF3A2" w:rsidR="00CE54AD" w:rsidRDefault="00CE54AD">
      <w:pPr>
        <w:rPr>
          <w:rFonts w:ascii="Times New Roman" w:hAnsi="Times New Roman" w:cs="Times New Roman"/>
          <w:sz w:val="24"/>
        </w:rPr>
      </w:pPr>
      <w:r>
        <w:rPr>
          <w:rFonts w:ascii="Times New Roman" w:hAnsi="Times New Roman" w:cs="Times New Roman"/>
          <w:sz w:val="24"/>
        </w:rPr>
        <w:br w:type="page"/>
      </w:r>
    </w:p>
    <w:p w14:paraId="793145F8" w14:textId="2291B60B" w:rsidR="00CE54AD" w:rsidRDefault="00CE54AD" w:rsidP="00CE54AD">
      <w:pPr>
        <w:pStyle w:val="ListParagraph"/>
        <w:numPr>
          <w:ilvl w:val="0"/>
          <w:numId w:val="23"/>
        </w:numPr>
        <w:rPr>
          <w:rFonts w:ascii="Times New Roman" w:hAnsi="Times New Roman" w:cs="Times New Roman"/>
          <w:sz w:val="24"/>
        </w:rPr>
      </w:pPr>
      <w:r>
        <w:rPr>
          <w:rFonts w:ascii="Times New Roman" w:hAnsi="Times New Roman" w:cs="Times New Roman"/>
          <w:sz w:val="24"/>
        </w:rPr>
        <w:lastRenderedPageBreak/>
        <w:t>Example o</w:t>
      </w:r>
      <w:r w:rsidR="00BF577D">
        <w:rPr>
          <w:rFonts w:ascii="Times New Roman" w:hAnsi="Times New Roman" w:cs="Times New Roman"/>
          <w:sz w:val="24"/>
        </w:rPr>
        <w:t xml:space="preserve">f </w:t>
      </w:r>
      <w:r>
        <w:rPr>
          <w:rFonts w:ascii="Times New Roman" w:hAnsi="Times New Roman" w:cs="Times New Roman"/>
          <w:sz w:val="24"/>
        </w:rPr>
        <w:t>Custodian Tracking Form</w:t>
      </w:r>
    </w:p>
    <w:p w14:paraId="4C284F6D" w14:textId="02C622AF" w:rsidR="00BF577D" w:rsidRPr="00BF577D" w:rsidRDefault="00BF577D" w:rsidP="00BF577D">
      <w:pPr>
        <w:ind w:left="360"/>
        <w:jc w:val="center"/>
        <w:rPr>
          <w:rFonts w:ascii="Times New Roman" w:hAnsi="Times New Roman" w:cs="Times New Roman"/>
          <w:sz w:val="24"/>
        </w:rPr>
      </w:pPr>
      <w:r>
        <w:rPr>
          <w:noProof/>
        </w:rPr>
        <w:drawing>
          <wp:inline distT="0" distB="0" distL="0" distR="0" wp14:anchorId="062D457B" wp14:editId="28786BC8">
            <wp:extent cx="5943600" cy="6812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812280"/>
                    </a:xfrm>
                    <a:prstGeom prst="rect">
                      <a:avLst/>
                    </a:prstGeom>
                  </pic:spPr>
                </pic:pic>
              </a:graphicData>
            </a:graphic>
          </wp:inline>
        </w:drawing>
      </w:r>
    </w:p>
    <w:sectPr w:rsidR="00BF577D" w:rsidRPr="00BF577D" w:rsidSect="00B7249D">
      <w:type w:val="continuous"/>
      <w:pgSz w:w="12240" w:h="15840"/>
      <w:pgMar w:top="1800" w:right="1800" w:bottom="144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3B33E" w16cid:durableId="1FA63F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8D503" w14:textId="77777777" w:rsidR="004D17AB" w:rsidRDefault="004D17AB" w:rsidP="00F569FF">
      <w:pPr>
        <w:spacing w:after="0" w:line="240" w:lineRule="auto"/>
      </w:pPr>
      <w:r>
        <w:separator/>
      </w:r>
    </w:p>
  </w:endnote>
  <w:endnote w:type="continuationSeparator" w:id="0">
    <w:p w14:paraId="7E1D2B85" w14:textId="77777777" w:rsidR="004D17AB" w:rsidRDefault="004D17AB" w:rsidP="00F5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16466"/>
      <w:docPartObj>
        <w:docPartGallery w:val="Page Numbers (Bottom of Page)"/>
        <w:docPartUnique/>
      </w:docPartObj>
    </w:sdtPr>
    <w:sdtEndPr>
      <w:rPr>
        <w:noProof/>
      </w:rPr>
    </w:sdtEndPr>
    <w:sdtContent>
      <w:p w14:paraId="11A4D760" w14:textId="6504DE17" w:rsidR="00F569FF" w:rsidRDefault="00F569FF">
        <w:pPr>
          <w:pStyle w:val="Footer"/>
          <w:jc w:val="right"/>
        </w:pPr>
        <w:r>
          <w:fldChar w:fldCharType="begin"/>
        </w:r>
        <w:r>
          <w:instrText xml:space="preserve"> PAGE   \* MERGEFORMAT </w:instrText>
        </w:r>
        <w:r>
          <w:fldChar w:fldCharType="separate"/>
        </w:r>
        <w:r w:rsidR="002B2A0D">
          <w:rPr>
            <w:noProof/>
          </w:rPr>
          <w:t>7</w:t>
        </w:r>
        <w:r>
          <w:rPr>
            <w:noProof/>
          </w:rPr>
          <w:fldChar w:fldCharType="end"/>
        </w:r>
      </w:p>
    </w:sdtContent>
  </w:sdt>
  <w:p w14:paraId="29FD4235" w14:textId="77777777" w:rsidR="00F569FF" w:rsidRDefault="00F56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86438" w14:textId="77777777" w:rsidR="004D17AB" w:rsidRDefault="004D17AB" w:rsidP="00F569FF">
      <w:pPr>
        <w:spacing w:after="0" w:line="240" w:lineRule="auto"/>
      </w:pPr>
      <w:r>
        <w:separator/>
      </w:r>
    </w:p>
  </w:footnote>
  <w:footnote w:type="continuationSeparator" w:id="0">
    <w:p w14:paraId="3A65E29C" w14:textId="77777777" w:rsidR="004D17AB" w:rsidRDefault="004D17AB" w:rsidP="00F56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DE"/>
    <w:multiLevelType w:val="hybridMultilevel"/>
    <w:tmpl w:val="C6AC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D1565"/>
    <w:multiLevelType w:val="hybridMultilevel"/>
    <w:tmpl w:val="D31092BC"/>
    <w:lvl w:ilvl="0" w:tplc="146AA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97F42"/>
    <w:multiLevelType w:val="hybridMultilevel"/>
    <w:tmpl w:val="D78C9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B570E"/>
    <w:multiLevelType w:val="hybridMultilevel"/>
    <w:tmpl w:val="0B50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179B3"/>
    <w:multiLevelType w:val="hybridMultilevel"/>
    <w:tmpl w:val="8A5ED7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E243F"/>
    <w:multiLevelType w:val="hybridMultilevel"/>
    <w:tmpl w:val="8CAE99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33C70"/>
    <w:multiLevelType w:val="hybridMultilevel"/>
    <w:tmpl w:val="D37CF784"/>
    <w:lvl w:ilvl="0" w:tplc="7924C9D6">
      <w:numFmt w:val="bullet"/>
      <w:lvlText w:val="-"/>
      <w:lvlJc w:val="left"/>
      <w:pPr>
        <w:ind w:left="1800" w:hanging="360"/>
      </w:pPr>
      <w:rPr>
        <w:rFonts w:ascii="Calibri" w:eastAsiaTheme="minorHAnsi" w:hAnsi="Calibri" w:cstheme="minorBid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D2A39A0"/>
    <w:multiLevelType w:val="hybridMultilevel"/>
    <w:tmpl w:val="53704378"/>
    <w:lvl w:ilvl="0" w:tplc="146AA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30014"/>
    <w:multiLevelType w:val="hybridMultilevel"/>
    <w:tmpl w:val="8304B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D4355"/>
    <w:multiLevelType w:val="hybridMultilevel"/>
    <w:tmpl w:val="B9C4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66FAF"/>
    <w:multiLevelType w:val="hybridMultilevel"/>
    <w:tmpl w:val="ADBC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A0FA3"/>
    <w:multiLevelType w:val="hybridMultilevel"/>
    <w:tmpl w:val="84EC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B786E"/>
    <w:multiLevelType w:val="multilevel"/>
    <w:tmpl w:val="F1A02946"/>
    <w:lvl w:ilvl="0">
      <w:start w:val="1"/>
      <w:numFmt w:val="decimal"/>
      <w:lvlText w:val="%1."/>
      <w:lvlJc w:val="left"/>
      <w:pPr>
        <w:ind w:left="360" w:hanging="360"/>
      </w:pPr>
      <w:rPr>
        <w:color w:val="FF0000"/>
      </w:rPr>
    </w:lvl>
    <w:lvl w:ilvl="1">
      <w:start w:val="1"/>
      <w:numFmt w:val="decimal"/>
      <w:lvlText w:val="%2."/>
      <w:lvlJc w:val="left"/>
      <w:pPr>
        <w:ind w:left="882" w:hanging="432"/>
      </w:pPr>
      <w:rPr>
        <w:rFonts w:hint="default"/>
        <w:b w:val="0"/>
        <w:sz w:val="24"/>
        <w:szCs w:val="24"/>
      </w:rPr>
    </w:lvl>
    <w:lvl w:ilvl="2">
      <w:start w:val="1"/>
      <w:numFmt w:val="decimal"/>
      <w:lvlText w:val="%3."/>
      <w:lvlJc w:val="left"/>
      <w:pPr>
        <w:ind w:left="1224" w:hanging="504"/>
      </w:pPr>
      <w:rPr>
        <w:rFonts w:ascii="Times New Roman" w:hAnsi="Times New Roman" w:cs="Times New Roman" w:hint="default"/>
        <w:b w:val="0"/>
        <w:color w:val="auto"/>
        <w:sz w:val="24"/>
        <w:szCs w:val="24"/>
      </w:rPr>
    </w:lvl>
    <w:lvl w:ilvl="3">
      <w:start w:val="1"/>
      <w:numFmt w:val="lowerLetter"/>
      <w:lvlText w:val="%4)"/>
      <w:lvlJc w:val="left"/>
      <w:pPr>
        <w:ind w:left="1728" w:hanging="648"/>
      </w:pPr>
      <w:rPr>
        <w:rFonts w:ascii="Times New Roman" w:hAnsi="Times New Roman" w:cs="Times New Roman" w:hint="default"/>
        <w:sz w:val="24"/>
        <w:szCs w:val="24"/>
      </w:rPr>
    </w:lvl>
    <w:lvl w:ilvl="4">
      <w:start w:val="1"/>
      <w:numFmt w:val="decimal"/>
      <w:lvlText w:val="%5."/>
      <w:lvlJc w:val="left"/>
      <w:pPr>
        <w:ind w:left="2232" w:hanging="792"/>
      </w:pPr>
      <w:rPr>
        <w:rFonts w:hint="default"/>
        <w:b w:val="0"/>
        <w:sz w:val="24"/>
        <w:szCs w:val="24"/>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1F7F15"/>
    <w:multiLevelType w:val="hybridMultilevel"/>
    <w:tmpl w:val="14B6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51A6C"/>
    <w:multiLevelType w:val="hybridMultilevel"/>
    <w:tmpl w:val="BC045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8C2E47"/>
    <w:multiLevelType w:val="hybridMultilevel"/>
    <w:tmpl w:val="151C1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BE32B6"/>
    <w:multiLevelType w:val="hybridMultilevel"/>
    <w:tmpl w:val="8304BC3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680566"/>
    <w:multiLevelType w:val="hybridMultilevel"/>
    <w:tmpl w:val="9708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683EA6"/>
    <w:multiLevelType w:val="hybridMultilevel"/>
    <w:tmpl w:val="33DC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F4BA1"/>
    <w:multiLevelType w:val="hybridMultilevel"/>
    <w:tmpl w:val="5122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837F78"/>
    <w:multiLevelType w:val="hybridMultilevel"/>
    <w:tmpl w:val="DFC8A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7652F3"/>
    <w:multiLevelType w:val="hybridMultilevel"/>
    <w:tmpl w:val="DD70C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C5F69"/>
    <w:multiLevelType w:val="hybridMultilevel"/>
    <w:tmpl w:val="8304BC3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CD072C"/>
    <w:multiLevelType w:val="hybridMultilevel"/>
    <w:tmpl w:val="30EA0CDC"/>
    <w:lvl w:ilvl="0" w:tplc="0EA65744">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A4E7C"/>
    <w:multiLevelType w:val="hybridMultilevel"/>
    <w:tmpl w:val="4CCA4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E71F5C"/>
    <w:multiLevelType w:val="hybridMultilevel"/>
    <w:tmpl w:val="AAAAAF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2"/>
  </w:num>
  <w:num w:numId="3">
    <w:abstractNumId w:val="8"/>
  </w:num>
  <w:num w:numId="4">
    <w:abstractNumId w:val="3"/>
  </w:num>
  <w:num w:numId="5">
    <w:abstractNumId w:val="13"/>
  </w:num>
  <w:num w:numId="6">
    <w:abstractNumId w:val="0"/>
  </w:num>
  <w:num w:numId="7">
    <w:abstractNumId w:val="25"/>
  </w:num>
  <w:num w:numId="8">
    <w:abstractNumId w:val="6"/>
  </w:num>
  <w:num w:numId="9">
    <w:abstractNumId w:val="24"/>
  </w:num>
  <w:num w:numId="10">
    <w:abstractNumId w:val="2"/>
  </w:num>
  <w:num w:numId="11">
    <w:abstractNumId w:val="21"/>
  </w:num>
  <w:num w:numId="12">
    <w:abstractNumId w:val="19"/>
  </w:num>
  <w:num w:numId="13">
    <w:abstractNumId w:val="14"/>
  </w:num>
  <w:num w:numId="14">
    <w:abstractNumId w:val="9"/>
  </w:num>
  <w:num w:numId="15">
    <w:abstractNumId w:val="10"/>
  </w:num>
  <w:num w:numId="16">
    <w:abstractNumId w:val="20"/>
  </w:num>
  <w:num w:numId="17">
    <w:abstractNumId w:val="11"/>
  </w:num>
  <w:num w:numId="18">
    <w:abstractNumId w:val="15"/>
  </w:num>
  <w:num w:numId="19">
    <w:abstractNumId w:val="16"/>
  </w:num>
  <w:num w:numId="20">
    <w:abstractNumId w:val="17"/>
  </w:num>
  <w:num w:numId="21">
    <w:abstractNumId w:val="12"/>
  </w:num>
  <w:num w:numId="22">
    <w:abstractNumId w:val="23"/>
  </w:num>
  <w:num w:numId="23">
    <w:abstractNumId w:val="1"/>
  </w:num>
  <w:num w:numId="24">
    <w:abstractNumId w:val="7"/>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9DD"/>
    <w:rsid w:val="00006F4C"/>
    <w:rsid w:val="00036C63"/>
    <w:rsid w:val="00061857"/>
    <w:rsid w:val="000673B6"/>
    <w:rsid w:val="000757BA"/>
    <w:rsid w:val="000A4335"/>
    <w:rsid w:val="000B5E8B"/>
    <w:rsid w:val="000B6A1A"/>
    <w:rsid w:val="000C4D33"/>
    <w:rsid w:val="000C597F"/>
    <w:rsid w:val="000D23A4"/>
    <w:rsid w:val="000D58E6"/>
    <w:rsid w:val="001278F1"/>
    <w:rsid w:val="001329DD"/>
    <w:rsid w:val="00163A7D"/>
    <w:rsid w:val="001656A7"/>
    <w:rsid w:val="001919BB"/>
    <w:rsid w:val="001B25E6"/>
    <w:rsid w:val="001E5944"/>
    <w:rsid w:val="00202D55"/>
    <w:rsid w:val="00250941"/>
    <w:rsid w:val="00270C6C"/>
    <w:rsid w:val="00286474"/>
    <w:rsid w:val="002B2A0D"/>
    <w:rsid w:val="002C2B50"/>
    <w:rsid w:val="002D66E5"/>
    <w:rsid w:val="002E155C"/>
    <w:rsid w:val="002F2B81"/>
    <w:rsid w:val="002F698D"/>
    <w:rsid w:val="003175D7"/>
    <w:rsid w:val="00346E95"/>
    <w:rsid w:val="00384290"/>
    <w:rsid w:val="003B1196"/>
    <w:rsid w:val="00402DD3"/>
    <w:rsid w:val="00414D83"/>
    <w:rsid w:val="00423CDD"/>
    <w:rsid w:val="00431C74"/>
    <w:rsid w:val="0044303A"/>
    <w:rsid w:val="004A4809"/>
    <w:rsid w:val="004A4CA1"/>
    <w:rsid w:val="004B2E23"/>
    <w:rsid w:val="004B3392"/>
    <w:rsid w:val="004C0611"/>
    <w:rsid w:val="004C09DA"/>
    <w:rsid w:val="004D17AB"/>
    <w:rsid w:val="00522FAB"/>
    <w:rsid w:val="00537285"/>
    <w:rsid w:val="005530D7"/>
    <w:rsid w:val="00614D9C"/>
    <w:rsid w:val="00617CE0"/>
    <w:rsid w:val="006555F9"/>
    <w:rsid w:val="006838AF"/>
    <w:rsid w:val="006B5E68"/>
    <w:rsid w:val="006E694F"/>
    <w:rsid w:val="00710D05"/>
    <w:rsid w:val="00746D02"/>
    <w:rsid w:val="007813B7"/>
    <w:rsid w:val="007905AA"/>
    <w:rsid w:val="007A56BD"/>
    <w:rsid w:val="007B5BD4"/>
    <w:rsid w:val="007D3890"/>
    <w:rsid w:val="007E4B55"/>
    <w:rsid w:val="0081566F"/>
    <w:rsid w:val="00835FDF"/>
    <w:rsid w:val="008707F7"/>
    <w:rsid w:val="008905B0"/>
    <w:rsid w:val="008B3668"/>
    <w:rsid w:val="008E03D9"/>
    <w:rsid w:val="008E0DCD"/>
    <w:rsid w:val="00916926"/>
    <w:rsid w:val="009553EE"/>
    <w:rsid w:val="00956800"/>
    <w:rsid w:val="009900F6"/>
    <w:rsid w:val="009F4D05"/>
    <w:rsid w:val="00A4076C"/>
    <w:rsid w:val="00A604D6"/>
    <w:rsid w:val="00A62F95"/>
    <w:rsid w:val="00A902C9"/>
    <w:rsid w:val="00A97698"/>
    <w:rsid w:val="00AB1E91"/>
    <w:rsid w:val="00AB24C3"/>
    <w:rsid w:val="00AB34DB"/>
    <w:rsid w:val="00AD288F"/>
    <w:rsid w:val="00AD6086"/>
    <w:rsid w:val="00B64164"/>
    <w:rsid w:val="00B6617B"/>
    <w:rsid w:val="00B7249D"/>
    <w:rsid w:val="00BA3664"/>
    <w:rsid w:val="00BA63FD"/>
    <w:rsid w:val="00BB4C17"/>
    <w:rsid w:val="00BB7F81"/>
    <w:rsid w:val="00BC3393"/>
    <w:rsid w:val="00BD4DFF"/>
    <w:rsid w:val="00BF577D"/>
    <w:rsid w:val="00C2258D"/>
    <w:rsid w:val="00C57F7B"/>
    <w:rsid w:val="00C648FD"/>
    <w:rsid w:val="00C67DA5"/>
    <w:rsid w:val="00CB7544"/>
    <w:rsid w:val="00CC20DA"/>
    <w:rsid w:val="00CD7AA3"/>
    <w:rsid w:val="00CE54AD"/>
    <w:rsid w:val="00CF20CF"/>
    <w:rsid w:val="00D4186F"/>
    <w:rsid w:val="00D45CB2"/>
    <w:rsid w:val="00D61871"/>
    <w:rsid w:val="00D61FCB"/>
    <w:rsid w:val="00D8711A"/>
    <w:rsid w:val="00DA5B74"/>
    <w:rsid w:val="00DD07DD"/>
    <w:rsid w:val="00DE0058"/>
    <w:rsid w:val="00DE157C"/>
    <w:rsid w:val="00DE6205"/>
    <w:rsid w:val="00E253A3"/>
    <w:rsid w:val="00E42694"/>
    <w:rsid w:val="00E97555"/>
    <w:rsid w:val="00EE1C91"/>
    <w:rsid w:val="00EF547E"/>
    <w:rsid w:val="00F23339"/>
    <w:rsid w:val="00F36E04"/>
    <w:rsid w:val="00F43BAD"/>
    <w:rsid w:val="00F569FF"/>
    <w:rsid w:val="00F64DEA"/>
    <w:rsid w:val="00F71760"/>
    <w:rsid w:val="00F92843"/>
    <w:rsid w:val="00F97410"/>
    <w:rsid w:val="00FA1CED"/>
    <w:rsid w:val="00FA7240"/>
    <w:rsid w:val="00FC1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DEBF"/>
  <w15:chartTrackingRefBased/>
  <w15:docId w15:val="{3496EE4C-7B4B-45ED-A305-D99C2254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9DD"/>
  </w:style>
  <w:style w:type="paragraph" w:styleId="Heading1">
    <w:name w:val="heading 1"/>
    <w:basedOn w:val="Normal"/>
    <w:next w:val="Normal"/>
    <w:link w:val="Heading1Char"/>
    <w:uiPriority w:val="9"/>
    <w:qFormat/>
    <w:rsid w:val="00DE0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00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724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005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rsid w:val="00DE005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1">
    <w:name w:val="Grid Table 1 Light1"/>
    <w:basedOn w:val="TableNormal"/>
    <w:uiPriority w:val="46"/>
    <w:rsid w:val="00DE0058"/>
    <w:pPr>
      <w:widowControl w:val="0"/>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E0058"/>
    <w:rPr>
      <w:color w:val="0563C1" w:themeColor="hyperlink"/>
      <w:u w:val="single"/>
    </w:rPr>
  </w:style>
  <w:style w:type="character" w:styleId="CommentReference">
    <w:name w:val="annotation reference"/>
    <w:basedOn w:val="DefaultParagraphFont"/>
    <w:uiPriority w:val="99"/>
    <w:semiHidden/>
    <w:unhideWhenUsed/>
    <w:rsid w:val="00DE0058"/>
    <w:rPr>
      <w:sz w:val="16"/>
      <w:szCs w:val="16"/>
    </w:rPr>
  </w:style>
  <w:style w:type="paragraph" w:styleId="CommentText">
    <w:name w:val="annotation text"/>
    <w:basedOn w:val="Normal"/>
    <w:link w:val="CommentTextChar"/>
    <w:uiPriority w:val="99"/>
    <w:semiHidden/>
    <w:unhideWhenUsed/>
    <w:rsid w:val="00DE0058"/>
    <w:pPr>
      <w:spacing w:line="240" w:lineRule="auto"/>
    </w:pPr>
    <w:rPr>
      <w:sz w:val="20"/>
      <w:szCs w:val="20"/>
    </w:rPr>
  </w:style>
  <w:style w:type="character" w:customStyle="1" w:styleId="CommentTextChar">
    <w:name w:val="Comment Text Char"/>
    <w:basedOn w:val="DefaultParagraphFont"/>
    <w:link w:val="CommentText"/>
    <w:uiPriority w:val="99"/>
    <w:semiHidden/>
    <w:rsid w:val="00DE0058"/>
    <w:rPr>
      <w:sz w:val="20"/>
      <w:szCs w:val="20"/>
    </w:rPr>
  </w:style>
  <w:style w:type="paragraph" w:styleId="BalloonText">
    <w:name w:val="Balloon Text"/>
    <w:basedOn w:val="Normal"/>
    <w:link w:val="BalloonTextChar"/>
    <w:uiPriority w:val="99"/>
    <w:semiHidden/>
    <w:unhideWhenUsed/>
    <w:rsid w:val="00DE0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058"/>
    <w:rPr>
      <w:rFonts w:ascii="Segoe UI" w:hAnsi="Segoe UI" w:cs="Segoe UI"/>
      <w:sz w:val="18"/>
      <w:szCs w:val="18"/>
    </w:rPr>
  </w:style>
  <w:style w:type="paragraph" w:styleId="ListParagraph">
    <w:name w:val="List Paragraph"/>
    <w:basedOn w:val="Normal"/>
    <w:uiPriority w:val="34"/>
    <w:qFormat/>
    <w:rsid w:val="007813B7"/>
    <w:pPr>
      <w:ind w:left="720"/>
      <w:contextualSpacing/>
    </w:pPr>
  </w:style>
  <w:style w:type="paragraph" w:styleId="CommentSubject">
    <w:name w:val="annotation subject"/>
    <w:basedOn w:val="CommentText"/>
    <w:next w:val="CommentText"/>
    <w:link w:val="CommentSubjectChar"/>
    <w:uiPriority w:val="99"/>
    <w:semiHidden/>
    <w:unhideWhenUsed/>
    <w:rsid w:val="009F4D05"/>
    <w:pPr>
      <w:widowControl w:val="0"/>
      <w:spacing w:after="200"/>
    </w:pPr>
    <w:rPr>
      <w:b/>
      <w:bCs/>
    </w:rPr>
  </w:style>
  <w:style w:type="character" w:customStyle="1" w:styleId="CommentSubjectChar">
    <w:name w:val="Comment Subject Char"/>
    <w:basedOn w:val="CommentTextChar"/>
    <w:link w:val="CommentSubject"/>
    <w:uiPriority w:val="99"/>
    <w:semiHidden/>
    <w:rsid w:val="009F4D05"/>
    <w:rPr>
      <w:b/>
      <w:bCs/>
      <w:sz w:val="20"/>
      <w:szCs w:val="20"/>
    </w:rPr>
  </w:style>
  <w:style w:type="character" w:styleId="FollowedHyperlink">
    <w:name w:val="FollowedHyperlink"/>
    <w:basedOn w:val="DefaultParagraphFont"/>
    <w:uiPriority w:val="99"/>
    <w:semiHidden/>
    <w:unhideWhenUsed/>
    <w:rsid w:val="00F71760"/>
    <w:rPr>
      <w:color w:val="954F72" w:themeColor="followedHyperlink"/>
      <w:u w:val="single"/>
    </w:rPr>
  </w:style>
  <w:style w:type="paragraph" w:styleId="Header">
    <w:name w:val="header"/>
    <w:basedOn w:val="Normal"/>
    <w:link w:val="HeaderChar"/>
    <w:uiPriority w:val="99"/>
    <w:unhideWhenUsed/>
    <w:rsid w:val="00F5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9FF"/>
  </w:style>
  <w:style w:type="paragraph" w:styleId="Footer">
    <w:name w:val="footer"/>
    <w:basedOn w:val="Normal"/>
    <w:link w:val="FooterChar"/>
    <w:uiPriority w:val="99"/>
    <w:unhideWhenUsed/>
    <w:rsid w:val="00F5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9FF"/>
  </w:style>
  <w:style w:type="character" w:styleId="Emphasis">
    <w:name w:val="Emphasis"/>
    <w:basedOn w:val="DefaultParagraphFont"/>
    <w:uiPriority w:val="20"/>
    <w:qFormat/>
    <w:rsid w:val="00AB1E91"/>
    <w:rPr>
      <w:i/>
      <w:iCs/>
    </w:rPr>
  </w:style>
  <w:style w:type="paragraph" w:customStyle="1" w:styleId="content">
    <w:name w:val="content"/>
    <w:basedOn w:val="Normal"/>
    <w:rsid w:val="00AB1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7249D"/>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mrichar@ncsu.ed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saxcess.go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cmrichar@ncsu.ed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harvest.cals.ncsu.edu/business-operations/resources/training-and-sops/" TargetMode="External"/><Relationship Id="rId14" Type="http://schemas.openxmlformats.org/officeDocument/2006/relationships/hyperlink" Target="mailto:jdgarner@ncsu.edu"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9B090-7D52-4C3C-86E5-BBDBB5B36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Tyler Hutson</dc:creator>
  <cp:keywords/>
  <dc:description/>
  <cp:lastModifiedBy>Jordan Tyler Hutson</cp:lastModifiedBy>
  <cp:revision>5</cp:revision>
  <dcterms:created xsi:type="dcterms:W3CDTF">2018-11-26T15:47:00Z</dcterms:created>
  <dcterms:modified xsi:type="dcterms:W3CDTF">2018-11-27T13:26:00Z</dcterms:modified>
</cp:coreProperties>
</file>