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C" w:rsidRPr="00D2473C" w:rsidRDefault="0022438A" w:rsidP="00D2473C">
      <w:pPr>
        <w:jc w:val="center"/>
        <w:rPr>
          <w:b/>
        </w:rPr>
      </w:pPr>
      <w:r>
        <w:rPr>
          <w:b/>
        </w:rPr>
        <w:t>PepsiCo</w:t>
      </w:r>
      <w:r w:rsidR="00D2473C" w:rsidRPr="00D2473C">
        <w:rPr>
          <w:b/>
        </w:rPr>
        <w:t xml:space="preserve"> Research Competition</w:t>
      </w:r>
    </w:p>
    <w:p w:rsidR="00D2473C" w:rsidRPr="00D2473C" w:rsidRDefault="0022438A" w:rsidP="00D2473C">
      <w:pPr>
        <w:jc w:val="center"/>
        <w:rPr>
          <w:b/>
        </w:rPr>
      </w:pPr>
      <w:r>
        <w:rPr>
          <w:b/>
        </w:rPr>
        <w:t>March 20, 2018</w:t>
      </w:r>
    </w:p>
    <w:p w:rsidR="00EA2EC9" w:rsidRDefault="00EA2EC9" w:rsidP="00D2473C">
      <w:pPr>
        <w:rPr>
          <w:b/>
        </w:rPr>
      </w:pPr>
    </w:p>
    <w:p w:rsidR="00D2473C" w:rsidRDefault="00D2473C" w:rsidP="00D2473C">
      <w:r>
        <w:t xml:space="preserve">CALS </w:t>
      </w:r>
      <w:r w:rsidR="00924F5D">
        <w:t xml:space="preserve">undergraduate students, </w:t>
      </w:r>
      <w:r>
        <w:t xml:space="preserve">graduate students, and postdocs are </w:t>
      </w:r>
      <w:r w:rsidR="00F81BC4">
        <w:t>invited</w:t>
      </w:r>
      <w:r>
        <w:t xml:space="preserve"> to apply for a presentation slot at the </w:t>
      </w:r>
      <w:r w:rsidR="0022438A">
        <w:t>upcoming PepsiCo Research Competition</w:t>
      </w:r>
      <w:r>
        <w:t xml:space="preserve">. This is a rare opportunity to present your current research to </w:t>
      </w:r>
      <w:r w:rsidR="0022438A">
        <w:t>one</w:t>
      </w:r>
      <w:r>
        <w:t xml:space="preserve"> of our industry </w:t>
      </w:r>
      <w:r w:rsidR="001D1711">
        <w:t>partners</w:t>
      </w:r>
      <w:r>
        <w:t xml:space="preserve">. </w:t>
      </w:r>
    </w:p>
    <w:p w:rsidR="00795AC0" w:rsidRDefault="00C03666" w:rsidP="00795AC0">
      <w:r>
        <w:t>An o</w:t>
      </w:r>
      <w:r w:rsidR="00795AC0">
        <w:t xml:space="preserve">ral presentation </w:t>
      </w:r>
      <w:r>
        <w:t>competition</w:t>
      </w:r>
      <w:r w:rsidR="00795AC0">
        <w:t xml:space="preserve"> will be held on </w:t>
      </w:r>
      <w:r w:rsidR="0022438A">
        <w:t>March 20, 2018</w:t>
      </w:r>
      <w:r w:rsidR="00795AC0">
        <w:t xml:space="preserve">. Presentations are limited to </w:t>
      </w:r>
      <w:r w:rsidR="00513135">
        <w:t>three</w:t>
      </w:r>
      <w:r w:rsidR="00795AC0">
        <w:t xml:space="preserve"> minutes for the presentation and </w:t>
      </w:r>
      <w:r w:rsidR="0022438A">
        <w:t>two minutes for</w:t>
      </w:r>
      <w:r w:rsidR="00795AC0">
        <w:t xml:space="preserve"> Q&amp;A. The formal presentations will be followed by </w:t>
      </w:r>
      <w:r w:rsidR="0022438A">
        <w:t>lunch with our PepsiCo sponsors</w:t>
      </w:r>
      <w:r w:rsidR="00795AC0">
        <w:t>. Prizes will be awarded!</w:t>
      </w:r>
    </w:p>
    <w:p w:rsidR="00D2473C" w:rsidRDefault="00795AC0" w:rsidP="00D2473C">
      <w:r>
        <w:t>To apply: send a one paragraph abstract, no more than 500 words, to Cindy Conyers (</w:t>
      </w:r>
      <w:hyperlink r:id="rId8" w:history="1">
        <w:r w:rsidRPr="0029708B">
          <w:rPr>
            <w:rStyle w:val="Hyperlink"/>
          </w:rPr>
          <w:t>cindy_conyers@ncsu.edu</w:t>
        </w:r>
      </w:hyperlink>
      <w:r w:rsidR="0024589C">
        <w:t>). In order to be considered, a</w:t>
      </w:r>
      <w:r>
        <w:t xml:space="preserve">bstracts must be received by 5 pm on </w:t>
      </w:r>
      <w:r w:rsidR="0022438A">
        <w:t>February</w:t>
      </w:r>
      <w:r>
        <w:t xml:space="preserve"> </w:t>
      </w:r>
      <w:r w:rsidR="0022438A">
        <w:t>6</w:t>
      </w:r>
      <w:r>
        <w:t>, 201</w:t>
      </w:r>
      <w:r w:rsidR="0022438A">
        <w:t>8</w:t>
      </w:r>
      <w:r>
        <w:t xml:space="preserve">. </w:t>
      </w:r>
      <w:r w:rsidR="00D2473C">
        <w:t>Applications will be reviewed b</w:t>
      </w:r>
      <w:r>
        <w:t xml:space="preserve">y NC </w:t>
      </w:r>
      <w:r w:rsidR="00525FFD">
        <w:t xml:space="preserve">State College of Agriculture and Life Sciences </w:t>
      </w:r>
      <w:r w:rsidR="0022438A">
        <w:t xml:space="preserve">and PepsiCo </w:t>
      </w:r>
      <w:r>
        <w:t>staff</w:t>
      </w:r>
      <w:r w:rsidR="00D2473C">
        <w:t>. A maximum of 10 presenters will be selected, based on innovative science</w:t>
      </w:r>
      <w:r w:rsidR="0022438A">
        <w:t>, fit with PepsiCo’s Challenge Statement</w:t>
      </w:r>
      <w:r w:rsidR="0069705A">
        <w:t>s</w:t>
      </w:r>
      <w:r w:rsidR="0022438A">
        <w:t xml:space="preserve"> (</w:t>
      </w:r>
      <w:r w:rsidR="00D94E53">
        <w:t xml:space="preserve">see page 2 and </w:t>
      </w:r>
      <w:r w:rsidR="0022438A">
        <w:t>attached) and</w:t>
      </w:r>
      <w:r w:rsidR="00D2473C">
        <w:t xml:space="preserve"> with preference to projects with potential for commercial/start up development.</w:t>
      </w:r>
      <w:r>
        <w:t xml:space="preserve"> Selected applicants will be informed by email </w:t>
      </w:r>
      <w:r w:rsidR="00C03666">
        <w:t>on or before</w:t>
      </w:r>
      <w:r>
        <w:t xml:space="preserve"> </w:t>
      </w:r>
      <w:r w:rsidR="0022438A">
        <w:t>March 6, 2018</w:t>
      </w:r>
      <w:r w:rsidR="00D94E53">
        <w:t xml:space="preserve"> and will be expected to attend a prep session ho</w:t>
      </w:r>
      <w:bookmarkStart w:id="0" w:name="_GoBack"/>
      <w:bookmarkEnd w:id="0"/>
      <w:r w:rsidR="00D94E53">
        <w:t>sted by CALS.</w:t>
      </w:r>
      <w:r w:rsidR="00525FFD">
        <w:t xml:space="preserve"> PepsiCo representatives will judge the oral presentations.</w:t>
      </w:r>
    </w:p>
    <w:p w:rsidR="00A9204E" w:rsidRDefault="00A9204E"/>
    <w:p w:rsidR="00DA375A" w:rsidRDefault="00DA375A">
      <w:r>
        <w:t>For questions contact:</w:t>
      </w:r>
    </w:p>
    <w:p w:rsidR="00DA375A" w:rsidRDefault="00DA375A">
      <w:r>
        <w:t>Deborah Thompson</w:t>
      </w:r>
    </w:p>
    <w:p w:rsidR="00DA375A" w:rsidRDefault="00924F5D">
      <w:hyperlink r:id="rId9" w:history="1">
        <w:r w:rsidR="00DA375A" w:rsidRPr="0029708B">
          <w:rPr>
            <w:rStyle w:val="Hyperlink"/>
          </w:rPr>
          <w:t>deborah_thompson@ncsu.edu</w:t>
        </w:r>
      </w:hyperlink>
    </w:p>
    <w:p w:rsidR="0022438A" w:rsidRDefault="00DA375A">
      <w:r>
        <w:t>919.515.9720</w:t>
      </w:r>
    </w:p>
    <w:p w:rsidR="0022438A" w:rsidRDefault="0022438A">
      <w:pPr>
        <w:spacing w:before="0" w:after="0" w:line="240" w:lineRule="auto"/>
      </w:pPr>
      <w:r>
        <w:br w:type="page"/>
      </w:r>
    </w:p>
    <w:p w:rsidR="001D1711" w:rsidRPr="001D1711" w:rsidRDefault="0022438A" w:rsidP="001D1711">
      <w:pPr>
        <w:rPr>
          <w:b/>
        </w:rPr>
      </w:pPr>
      <w:r w:rsidRPr="001D1711">
        <w:rPr>
          <w:b/>
        </w:rPr>
        <w:lastRenderedPageBreak/>
        <w:t>P</w:t>
      </w:r>
      <w:r w:rsidR="001D1711" w:rsidRPr="001D1711">
        <w:rPr>
          <w:b/>
        </w:rPr>
        <w:t>epsiCo Food Challenge Statement:</w:t>
      </w:r>
    </w:p>
    <w:p w:rsidR="0022438A" w:rsidRPr="0022438A" w:rsidRDefault="001D1711" w:rsidP="0022438A">
      <w:r w:rsidRPr="0022438A">
        <w:t>•</w:t>
      </w:r>
      <w:r w:rsidR="0022438A" w:rsidRPr="0022438A">
        <w:t xml:space="preserve">Differentiated packaging (new format, digital print, functionality, recyclability, etc.) </w:t>
      </w:r>
    </w:p>
    <w:p w:rsidR="0022438A" w:rsidRPr="0022438A" w:rsidRDefault="0022438A" w:rsidP="0022438A">
      <w:r w:rsidRPr="0022438A">
        <w:t xml:space="preserve">•Advantaged plant protein (sourcing, solubility, taste/texture, bioavailability, quality – PDCAAS, etc.) </w:t>
      </w:r>
    </w:p>
    <w:p w:rsidR="0022438A" w:rsidRPr="0022438A" w:rsidRDefault="0022438A" w:rsidP="0022438A">
      <w:r w:rsidRPr="0022438A">
        <w:t xml:space="preserve">•New natural preservatives, colors, and functional ingredients </w:t>
      </w:r>
    </w:p>
    <w:p w:rsidR="0022438A" w:rsidRPr="0022438A" w:rsidRDefault="0022438A" w:rsidP="0022438A">
      <w:r w:rsidRPr="0022438A">
        <w:t xml:space="preserve">•Bio-fermentation, Chemical, enzymatic modification, etc. </w:t>
      </w:r>
    </w:p>
    <w:p w:rsidR="0022438A" w:rsidRPr="0022438A" w:rsidRDefault="0022438A" w:rsidP="0022438A">
      <w:r w:rsidRPr="0022438A">
        <w:t xml:space="preserve">•New/unique dehydration technologies (other than baking, frying, etc.) </w:t>
      </w:r>
    </w:p>
    <w:p w:rsidR="0022438A" w:rsidRPr="0022438A" w:rsidRDefault="0022438A" w:rsidP="0022438A">
      <w:r w:rsidRPr="0022438A">
        <w:t xml:space="preserve">•New Food Industry Manufacturing Processes (e.g. Injection Molding of Food) </w:t>
      </w:r>
    </w:p>
    <w:p w:rsidR="0022438A" w:rsidRPr="0022438A" w:rsidRDefault="0022438A" w:rsidP="0022438A">
      <w:r w:rsidRPr="0022438A">
        <w:t xml:space="preserve">•Noninvasive potato defect and content characterization </w:t>
      </w:r>
    </w:p>
    <w:p w:rsidR="0022438A" w:rsidRPr="0022438A" w:rsidRDefault="0022438A" w:rsidP="0022438A">
      <w:r w:rsidRPr="0022438A">
        <w:t xml:space="preserve">•Non-Oil </w:t>
      </w:r>
      <w:proofErr w:type="gramStart"/>
      <w:r w:rsidRPr="0022438A">
        <w:t>Frying</w:t>
      </w:r>
      <w:proofErr w:type="gramEnd"/>
      <w:r w:rsidRPr="0022438A">
        <w:t xml:space="preserve"> (alternative food grade fluid that has a flash point &gt; 450 to 500°F) </w:t>
      </w:r>
    </w:p>
    <w:p w:rsidR="0022438A" w:rsidRDefault="0022438A" w:rsidP="0022438A">
      <w:r w:rsidRPr="0022438A">
        <w:t xml:space="preserve">•Edible adhesives and coatings that are activated with a low energy source or </w:t>
      </w:r>
      <w:r w:rsidR="001D1711">
        <w:t>temperature</w:t>
      </w:r>
    </w:p>
    <w:p w:rsidR="001D1711" w:rsidRPr="0022438A" w:rsidRDefault="001D1711" w:rsidP="0022438A"/>
    <w:p w:rsidR="0022438A" w:rsidRPr="001D1711" w:rsidRDefault="001D1711">
      <w:pPr>
        <w:rPr>
          <w:b/>
        </w:rPr>
      </w:pPr>
      <w:r w:rsidRPr="001D1711">
        <w:rPr>
          <w:b/>
        </w:rPr>
        <w:t>PepsiCo Beverage Challenge Statement:</w:t>
      </w:r>
    </w:p>
    <w:p w:rsidR="001D1711" w:rsidRPr="001D1711" w:rsidRDefault="001D1711" w:rsidP="001D1711">
      <w:r w:rsidRPr="001D1711">
        <w:t xml:space="preserve">•Next generation of plastic packaging – what is the next PET, cheaper, more sustainable and with better barrier properties? Better Renewable plastics. </w:t>
      </w:r>
    </w:p>
    <w:p w:rsidR="001D1711" w:rsidRPr="001D1711" w:rsidRDefault="001D1711" w:rsidP="001D1711">
      <w:r w:rsidRPr="001D1711">
        <w:t xml:space="preserve">•Recyclable / Biodegradable Pods </w:t>
      </w:r>
    </w:p>
    <w:p w:rsidR="001D1711" w:rsidRPr="001D1711" w:rsidRDefault="001D1711" w:rsidP="001D1711">
      <w:r w:rsidRPr="001D1711">
        <w:t xml:space="preserve">•Economical packaging barrier </w:t>
      </w:r>
    </w:p>
    <w:p w:rsidR="001D1711" w:rsidRPr="001D1711" w:rsidRDefault="001D1711" w:rsidP="001D1711">
      <w:r w:rsidRPr="001D1711">
        <w:t xml:space="preserve">•Alternative sweeteners (new ingredients, improved stevia extracts, aftertaste mitigation, mouthfeel modification, etc.) </w:t>
      </w:r>
    </w:p>
    <w:p w:rsidR="001D1711" w:rsidRPr="001D1711" w:rsidRDefault="001D1711" w:rsidP="001D1711">
      <w:r w:rsidRPr="001D1711">
        <w:t xml:space="preserve">•Unlocking use of “source” water (improved RO, ZLD, </w:t>
      </w:r>
      <w:proofErr w:type="gramStart"/>
      <w:r w:rsidRPr="001D1711">
        <w:t>inexpensive</w:t>
      </w:r>
      <w:proofErr w:type="gramEnd"/>
      <w:r w:rsidRPr="001D1711">
        <w:t xml:space="preserve"> filtration) </w:t>
      </w:r>
    </w:p>
    <w:p w:rsidR="001D1711" w:rsidRPr="001D1711" w:rsidRDefault="001D1711" w:rsidP="001D1711">
      <w:r w:rsidRPr="001D1711">
        <w:t xml:space="preserve">•Uniform ingredient dispersion and repeatable, accurate micro scale ingredient handling </w:t>
      </w:r>
    </w:p>
    <w:p w:rsidR="001D1711" w:rsidRPr="001D1711" w:rsidRDefault="001D1711" w:rsidP="001D1711">
      <w:r w:rsidRPr="001D1711">
        <w:t xml:space="preserve">•Advantaged and novel sterilization technologies </w:t>
      </w:r>
    </w:p>
    <w:p w:rsidR="001D1711" w:rsidRPr="001D1711" w:rsidRDefault="001D1711" w:rsidP="001D1711">
      <w:r w:rsidRPr="001D1711">
        <w:t xml:space="preserve">•Economical vending solutions including cooler / chilling technology </w:t>
      </w:r>
    </w:p>
    <w:p w:rsidR="001D1711" w:rsidRDefault="001D1711"/>
    <w:sectPr w:rsidR="001D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C"/>
    <w:rsid w:val="000A037A"/>
    <w:rsid w:val="001D1711"/>
    <w:rsid w:val="0022438A"/>
    <w:rsid w:val="0024589C"/>
    <w:rsid w:val="002B079B"/>
    <w:rsid w:val="00513135"/>
    <w:rsid w:val="00525FFD"/>
    <w:rsid w:val="00645252"/>
    <w:rsid w:val="0069705A"/>
    <w:rsid w:val="006D3D74"/>
    <w:rsid w:val="00795AC0"/>
    <w:rsid w:val="00924F5D"/>
    <w:rsid w:val="00A9204E"/>
    <w:rsid w:val="00C03666"/>
    <w:rsid w:val="00D2473C"/>
    <w:rsid w:val="00D94E53"/>
    <w:rsid w:val="00DA375A"/>
    <w:rsid w:val="00EA2EC9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1D48E-8AB9-454C-A1D5-C7689026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3C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0" w:after="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before="0" w:line="240" w:lineRule="auto"/>
    </w:pPr>
    <w:rPr>
      <w:rFonts w:eastAsiaTheme="minorHAnsi"/>
      <w:i/>
      <w:iCs/>
      <w:color w:val="44546A" w:themeColor="text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before="0" w:after="0" w:line="240" w:lineRule="auto"/>
    </w:pPr>
    <w:rPr>
      <w:rFonts w:ascii="Segoe UI" w:eastAsiaTheme="minorHAnsi" w:hAnsi="Segoe UI" w:cs="Segoe UI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before="0" w:after="0" w:line="240" w:lineRule="auto"/>
      <w:ind w:left="1152" w:right="1152"/>
    </w:pPr>
    <w:rPr>
      <w:i/>
      <w:iCs/>
      <w:color w:val="1F4E79" w:themeColor="accent1" w:themeShade="8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before="0" w:after="120" w:line="240" w:lineRule="auto"/>
    </w:pPr>
    <w:rPr>
      <w:rFonts w:eastAsiaTheme="minorHAnsi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before="0" w:after="120" w:line="240" w:lineRule="auto"/>
      <w:ind w:left="360"/>
    </w:pPr>
    <w:rPr>
      <w:rFonts w:eastAsiaTheme="minorHAnsi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before="0" w:after="0" w:line="240" w:lineRule="auto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before="0" w:after="0" w:line="240" w:lineRule="auto"/>
    </w:pPr>
    <w:rPr>
      <w:rFonts w:ascii="Segoe UI" w:eastAsiaTheme="minorHAnsi" w:hAnsi="Segoe UI" w:cs="Segoe UI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before="0" w:after="0" w:line="240" w:lineRule="auto"/>
    </w:pPr>
    <w:rPr>
      <w:rFonts w:eastAsiaTheme="minorHAnsi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before="0" w:after="0" w:line="240" w:lineRule="auto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before="0" w:after="0" w:line="240" w:lineRule="auto"/>
    </w:pPr>
    <w:rPr>
      <w:rFonts w:eastAsiaTheme="minorHAns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before="0" w:after="0" w:line="240" w:lineRule="auto"/>
    </w:pPr>
    <w:rPr>
      <w:rFonts w:ascii="Consolas" w:eastAsiaTheme="minorHAnsi" w:hAnsi="Consolas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before="0" w:after="0" w:line="240" w:lineRule="auto"/>
    </w:pPr>
    <w:rPr>
      <w:rFonts w:ascii="Consolas" w:eastAsiaTheme="minorHAnsi" w:hAnsi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1D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_conyers@nc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borah_thompson@nc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Thompson</dc:creator>
  <cp:keywords/>
  <dc:description/>
  <cp:lastModifiedBy>Deborah M Thompson</cp:lastModifiedBy>
  <cp:revision>8</cp:revision>
  <cp:lastPrinted>2017-08-04T19:39:00Z</cp:lastPrinted>
  <dcterms:created xsi:type="dcterms:W3CDTF">2017-11-28T19:13:00Z</dcterms:created>
  <dcterms:modified xsi:type="dcterms:W3CDTF">2018-01-11T18:19:00Z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